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47" w:rsidRPr="00A47547" w:rsidRDefault="00A47547" w:rsidP="00A47547">
      <w:pPr>
        <w:rPr>
          <w:rFonts w:cstheme="minorHAnsi"/>
          <w:b/>
          <w:sz w:val="24"/>
          <w:szCs w:val="20"/>
        </w:rPr>
      </w:pPr>
      <w:r w:rsidRPr="00A47547">
        <w:rPr>
          <w:rFonts w:cstheme="minorHAnsi"/>
          <w:b/>
          <w:sz w:val="24"/>
          <w:szCs w:val="20"/>
        </w:rPr>
        <w:t>Corresponding Author* and Second Author</w:t>
      </w:r>
    </w:p>
    <w:p w:rsidR="00A47547" w:rsidRPr="00A47547" w:rsidRDefault="00A47547" w:rsidP="00C93BE2">
      <w:pPr>
        <w:pStyle w:val="Title"/>
      </w:pPr>
      <w:r w:rsidRPr="00A47547">
        <w:t>Article title</w:t>
      </w:r>
    </w:p>
    <w:p w:rsidR="00A47547" w:rsidRDefault="00A47547" w:rsidP="002B03A5">
      <w:pPr>
        <w:rPr>
          <w:rFonts w:cstheme="minorHAnsi"/>
          <w:b/>
          <w:szCs w:val="20"/>
        </w:rPr>
        <w:sectPr w:rsidR="00A47547" w:rsidSect="006A426F">
          <w:headerReference w:type="even" r:id="rId7"/>
          <w:headerReference w:type="default" r:id="rId8"/>
          <w:footerReference w:type="even" r:id="rId9"/>
          <w:footerReference w:type="default" r:id="rId10"/>
          <w:headerReference w:type="first" r:id="rId11"/>
          <w:footerReference w:type="first" r:id="rId12"/>
          <w:pgSz w:w="11906" w:h="16838" w:code="9"/>
          <w:pgMar w:top="1644" w:right="1134" w:bottom="1644" w:left="1134" w:header="709" w:footer="709" w:gutter="0"/>
          <w:cols w:space="708"/>
          <w:docGrid w:linePitch="360"/>
        </w:sectPr>
      </w:pPr>
    </w:p>
    <w:p w:rsidR="00DA2A7D" w:rsidRPr="002B03A5" w:rsidRDefault="00DA2A7D" w:rsidP="002B03A5">
      <w:pPr>
        <w:rPr>
          <w:rFonts w:cstheme="minorHAnsi"/>
          <w:szCs w:val="20"/>
        </w:rPr>
      </w:pPr>
      <w:r w:rsidRPr="002B03A5">
        <w:rPr>
          <w:rFonts w:cstheme="minorHAnsi"/>
          <w:b/>
          <w:szCs w:val="20"/>
        </w:rPr>
        <w:t>Abstract:</w:t>
      </w:r>
      <w:r w:rsidRPr="002B03A5">
        <w:rPr>
          <w:rFonts w:cstheme="minorHAnsi"/>
          <w:szCs w:val="20"/>
        </w:rPr>
        <w:t xml:space="preserve"> Please put the short abstract here. The abstract gives the reader an overall view of the contents of the full paper. The length should not normally exceed 200 words and must not contain any ﬁgures, graphics or tables. The abstract is updated in the submission process. All ﬁnal abstracts will also be published on the homepage of the Finnish Society of Automation and included in the conference program booklet. Submissions include extended abstracts, draft papers, full papers, short papers, presentation slides and posters. For scientiﬁc papers, the review continues as a peer review at</w:t>
      </w:r>
      <w:r w:rsidR="002B03A5" w:rsidRPr="002B03A5">
        <w:rPr>
          <w:rFonts w:cstheme="minorHAnsi"/>
          <w:szCs w:val="20"/>
        </w:rPr>
        <w:t xml:space="preserve"> </w:t>
      </w:r>
      <w:r w:rsidRPr="002B03A5">
        <w:rPr>
          <w:rFonts w:cstheme="minorHAnsi"/>
          <w:szCs w:val="20"/>
        </w:rPr>
        <w:t>Open Engineering.</w:t>
      </w:r>
    </w:p>
    <w:p w:rsidR="00DA2A7D" w:rsidRPr="002B03A5" w:rsidRDefault="00DA2A7D" w:rsidP="001B66EC">
      <w:pPr>
        <w:rPr>
          <w:rFonts w:cstheme="minorHAnsi"/>
          <w:szCs w:val="20"/>
        </w:rPr>
      </w:pPr>
      <w:r w:rsidRPr="002B03A5">
        <w:rPr>
          <w:rFonts w:cstheme="minorHAnsi"/>
          <w:b/>
          <w:szCs w:val="20"/>
        </w:rPr>
        <w:t>Keywords:</w:t>
      </w:r>
      <w:r w:rsidRPr="002B03A5">
        <w:rPr>
          <w:rFonts w:cstheme="minorHAnsi"/>
          <w:szCs w:val="20"/>
        </w:rPr>
        <w:t xml:space="preserve"> keywords, keywords</w:t>
      </w:r>
    </w:p>
    <w:p w:rsidR="00DA2A7D" w:rsidRPr="002B03A5" w:rsidRDefault="00DA2A7D" w:rsidP="002B03A5">
      <w:pPr>
        <w:rPr>
          <w:rFonts w:cstheme="minorHAnsi"/>
          <w:szCs w:val="20"/>
        </w:rPr>
      </w:pPr>
      <w:r w:rsidRPr="002B03A5">
        <w:rPr>
          <w:rFonts w:cstheme="minorHAnsi"/>
          <w:b/>
          <w:szCs w:val="20"/>
        </w:rPr>
        <w:t>*Corresponding Author: Corresponding Author:</w:t>
      </w:r>
      <w:r w:rsidRPr="002B03A5">
        <w:rPr>
          <w:rFonts w:cstheme="minorHAnsi"/>
          <w:szCs w:val="20"/>
        </w:rPr>
        <w:t xml:space="preserve"> </w:t>
      </w:r>
      <w:proofErr w:type="spellStart"/>
      <w:r w:rsidRPr="002B03A5">
        <w:rPr>
          <w:rFonts w:cstheme="minorHAnsi"/>
          <w:szCs w:val="20"/>
        </w:rPr>
        <w:t>Aﬃl</w:t>
      </w:r>
      <w:proofErr w:type="spellEnd"/>
      <w:r w:rsidRPr="002B03A5">
        <w:rPr>
          <w:rFonts w:cstheme="minorHAnsi"/>
          <w:szCs w:val="20"/>
        </w:rPr>
        <w:t>, E-mail:</w:t>
      </w:r>
      <w:r w:rsidR="001B66EC">
        <w:rPr>
          <w:rFonts w:cstheme="minorHAnsi"/>
          <w:szCs w:val="20"/>
        </w:rPr>
        <w:t xml:space="preserve"> </w:t>
      </w:r>
      <w:r w:rsidRPr="002B03A5">
        <w:rPr>
          <w:rFonts w:cstheme="minorHAnsi"/>
          <w:szCs w:val="20"/>
        </w:rPr>
        <w:t>email@email.edu</w:t>
      </w:r>
    </w:p>
    <w:p w:rsidR="00DA2A7D" w:rsidRPr="002B03A5" w:rsidRDefault="00DA2A7D" w:rsidP="002B03A5">
      <w:pPr>
        <w:rPr>
          <w:rFonts w:cstheme="minorHAnsi"/>
          <w:szCs w:val="20"/>
        </w:rPr>
      </w:pPr>
      <w:r w:rsidRPr="002B03A5">
        <w:rPr>
          <w:rFonts w:cstheme="minorHAnsi"/>
          <w:b/>
          <w:szCs w:val="20"/>
        </w:rPr>
        <w:t>Second Author:</w:t>
      </w:r>
      <w:r w:rsidRPr="002B03A5">
        <w:rPr>
          <w:rFonts w:cstheme="minorHAnsi"/>
          <w:szCs w:val="20"/>
        </w:rPr>
        <w:t xml:space="preserve"> </w:t>
      </w:r>
      <w:proofErr w:type="spellStart"/>
      <w:r w:rsidRPr="002B03A5">
        <w:rPr>
          <w:rFonts w:cstheme="minorHAnsi"/>
          <w:szCs w:val="20"/>
        </w:rPr>
        <w:t>Aﬃl</w:t>
      </w:r>
      <w:proofErr w:type="spellEnd"/>
      <w:r w:rsidRPr="002B03A5">
        <w:rPr>
          <w:rFonts w:cstheme="minorHAnsi"/>
          <w:szCs w:val="20"/>
        </w:rPr>
        <w:t>, E-mail: email@email.edu</w:t>
      </w:r>
    </w:p>
    <w:p w:rsidR="00DA2A7D" w:rsidRPr="001B66EC" w:rsidRDefault="00DA2A7D" w:rsidP="001B66EC">
      <w:pPr>
        <w:pStyle w:val="Heading1"/>
      </w:pPr>
      <w:r w:rsidRPr="001B66EC">
        <w:t>Introduction</w:t>
      </w:r>
    </w:p>
    <w:p w:rsidR="00DA2A7D" w:rsidRPr="002B03A5" w:rsidRDefault="00DA2A7D" w:rsidP="002B03A5">
      <w:pPr>
        <w:rPr>
          <w:rFonts w:cstheme="minorHAnsi"/>
          <w:szCs w:val="20"/>
        </w:rPr>
      </w:pPr>
      <w:r w:rsidRPr="002B03A5">
        <w:rPr>
          <w:rFonts w:cstheme="minorHAnsi"/>
          <w:szCs w:val="20"/>
        </w:rPr>
        <w:t>Three types of papers can be oﬀered to the conference</w:t>
      </w:r>
      <w:r w:rsidR="000A758F">
        <w:rPr>
          <w:rFonts w:cstheme="minorHAnsi"/>
          <w:szCs w:val="20"/>
        </w:rPr>
        <w:t xml:space="preserve"> </w:t>
      </w:r>
      <w:r w:rsidRPr="002B03A5">
        <w:rPr>
          <w:rFonts w:cstheme="minorHAnsi"/>
          <w:szCs w:val="20"/>
        </w:rPr>
        <w:t>(Fig. 1):</w:t>
      </w:r>
    </w:p>
    <w:p w:rsidR="00DA2A7D" w:rsidRPr="00D337E4" w:rsidRDefault="00DA2A7D" w:rsidP="00D337E4">
      <w:pPr>
        <w:pStyle w:val="ListParagraph"/>
        <w:rPr>
          <w:szCs w:val="20"/>
        </w:rPr>
      </w:pPr>
      <w:r w:rsidRPr="00D337E4">
        <w:t xml:space="preserve">– </w:t>
      </w:r>
      <w:r w:rsidRPr="00C93BE2">
        <w:rPr>
          <w:i/>
          <w:szCs w:val="20"/>
        </w:rPr>
        <w:t>Traditional/industrial papers</w:t>
      </w:r>
      <w:r w:rsidRPr="00D337E4">
        <w:rPr>
          <w:szCs w:val="20"/>
        </w:rPr>
        <w:t xml:space="preserve"> can be written in</w:t>
      </w:r>
      <w:r w:rsidR="00D337E4" w:rsidRPr="00D337E4">
        <w:rPr>
          <w:szCs w:val="20"/>
        </w:rPr>
        <w:t xml:space="preserve"> </w:t>
      </w:r>
      <w:r w:rsidRPr="00D337E4">
        <w:rPr>
          <w:szCs w:val="20"/>
        </w:rPr>
        <w:t>Finnish, English or Swedish. Interesting case reports</w:t>
      </w:r>
      <w:r w:rsidR="00D337E4" w:rsidRPr="00D337E4">
        <w:rPr>
          <w:szCs w:val="20"/>
        </w:rPr>
        <w:t xml:space="preserve"> </w:t>
      </w:r>
      <w:r w:rsidRPr="00D337E4">
        <w:rPr>
          <w:szCs w:val="20"/>
        </w:rPr>
        <w:t>are welcomed as we</w:t>
      </w:r>
      <w:r w:rsidR="00D337E4" w:rsidRPr="00D337E4">
        <w:rPr>
          <w:szCs w:val="20"/>
        </w:rPr>
        <w:t>ll. The presentation at the con</w:t>
      </w:r>
      <w:r w:rsidRPr="00D337E4">
        <w:rPr>
          <w:szCs w:val="20"/>
        </w:rPr>
        <w:t>ference will be ac</w:t>
      </w:r>
      <w:r w:rsidR="00D337E4" w:rsidRPr="00D337E4">
        <w:rPr>
          <w:szCs w:val="20"/>
        </w:rPr>
        <w:t>cepted based on the extended ab</w:t>
      </w:r>
      <w:r w:rsidRPr="00D337E4">
        <w:rPr>
          <w:szCs w:val="20"/>
        </w:rPr>
        <w:t>stract. Optionally, the authors can also submit full</w:t>
      </w:r>
      <w:r w:rsidR="00D337E4" w:rsidRPr="00D337E4">
        <w:rPr>
          <w:szCs w:val="20"/>
        </w:rPr>
        <w:t xml:space="preserve"> </w:t>
      </w:r>
      <w:r w:rsidRPr="00D337E4">
        <w:rPr>
          <w:szCs w:val="20"/>
        </w:rPr>
        <w:t>papers which are reviewed for publication in the</w:t>
      </w:r>
      <w:r w:rsidR="00D337E4" w:rsidRPr="00D337E4">
        <w:rPr>
          <w:szCs w:val="20"/>
        </w:rPr>
        <w:t xml:space="preserve"> </w:t>
      </w:r>
      <w:r w:rsidRPr="00D337E4">
        <w:rPr>
          <w:szCs w:val="20"/>
        </w:rPr>
        <w:t>conference proceedi</w:t>
      </w:r>
      <w:r w:rsidR="00D337E4" w:rsidRPr="00D337E4">
        <w:rPr>
          <w:szCs w:val="20"/>
        </w:rPr>
        <w:t>ngs published by the Finnish So</w:t>
      </w:r>
      <w:r w:rsidRPr="00D337E4">
        <w:rPr>
          <w:szCs w:val="20"/>
        </w:rPr>
        <w:t>ciety of Automation.</w:t>
      </w:r>
    </w:p>
    <w:p w:rsidR="00DA2A7D" w:rsidRPr="00D337E4" w:rsidRDefault="00DA2A7D" w:rsidP="00D337E4">
      <w:pPr>
        <w:pStyle w:val="ListParagraph"/>
        <w:rPr>
          <w:szCs w:val="20"/>
        </w:rPr>
      </w:pPr>
      <w:r w:rsidRPr="00D337E4">
        <w:rPr>
          <w:szCs w:val="20"/>
        </w:rPr>
        <w:t xml:space="preserve">– </w:t>
      </w:r>
      <w:r w:rsidR="0051091E">
        <w:rPr>
          <w:szCs w:val="20"/>
        </w:rPr>
        <w:tab/>
      </w:r>
      <w:r w:rsidRPr="00C93BE2">
        <w:rPr>
          <w:i/>
          <w:szCs w:val="20"/>
        </w:rPr>
        <w:t>Scientiﬁc papers</w:t>
      </w:r>
      <w:r w:rsidRPr="00D337E4">
        <w:rPr>
          <w:szCs w:val="20"/>
        </w:rPr>
        <w:t xml:space="preserve"> must be written in English and will</w:t>
      </w:r>
      <w:r w:rsidR="00D337E4" w:rsidRPr="00D337E4">
        <w:rPr>
          <w:szCs w:val="20"/>
        </w:rPr>
        <w:t xml:space="preserve"> </w:t>
      </w:r>
      <w:r w:rsidRPr="00D337E4">
        <w:rPr>
          <w:szCs w:val="20"/>
        </w:rPr>
        <w:t>be accepted for presentation based on a peer review</w:t>
      </w:r>
      <w:r w:rsidR="00D337E4" w:rsidRPr="00D337E4">
        <w:rPr>
          <w:szCs w:val="20"/>
        </w:rPr>
        <w:t xml:space="preserve"> </w:t>
      </w:r>
      <w:r w:rsidRPr="00D337E4">
        <w:rPr>
          <w:szCs w:val="20"/>
        </w:rPr>
        <w:t>of the draft papers. The full papers are not allowed</w:t>
      </w:r>
      <w:r w:rsidR="00D337E4" w:rsidRPr="00D337E4">
        <w:rPr>
          <w:szCs w:val="20"/>
        </w:rPr>
        <w:t xml:space="preserve"> </w:t>
      </w:r>
      <w:r w:rsidRPr="00D337E4">
        <w:rPr>
          <w:szCs w:val="20"/>
        </w:rPr>
        <w:t>to be published in the conference proceedings. Only</w:t>
      </w:r>
      <w:r w:rsidR="00D337E4" w:rsidRPr="00D337E4">
        <w:rPr>
          <w:szCs w:val="20"/>
        </w:rPr>
        <w:t xml:space="preserve"> </w:t>
      </w:r>
      <w:r w:rsidRPr="00D337E4">
        <w:rPr>
          <w:szCs w:val="20"/>
        </w:rPr>
        <w:t>the short and extended abstracts will be available</w:t>
      </w:r>
      <w:r w:rsidR="00D337E4" w:rsidRPr="00D337E4">
        <w:rPr>
          <w:szCs w:val="20"/>
        </w:rPr>
        <w:t xml:space="preserve"> </w:t>
      </w:r>
      <w:r w:rsidRPr="00D337E4">
        <w:rPr>
          <w:szCs w:val="20"/>
        </w:rPr>
        <w:t>at the conference. Thereafter, the revised versions of</w:t>
      </w:r>
      <w:r w:rsidR="00D337E4" w:rsidRPr="00D337E4">
        <w:rPr>
          <w:szCs w:val="20"/>
        </w:rPr>
        <w:t xml:space="preserve"> </w:t>
      </w:r>
      <w:r w:rsidRPr="00D337E4">
        <w:rPr>
          <w:szCs w:val="20"/>
        </w:rPr>
        <w:t>the papers will be submitted to Open Engineering</w:t>
      </w:r>
      <w:r w:rsidR="00D337E4" w:rsidRPr="00D337E4">
        <w:rPr>
          <w:szCs w:val="20"/>
        </w:rPr>
        <w:t xml:space="preserve"> </w:t>
      </w:r>
      <w:r w:rsidRPr="00D337E4">
        <w:rPr>
          <w:szCs w:val="20"/>
        </w:rPr>
        <w:t xml:space="preserve">journal for further peer review. The conference </w:t>
      </w:r>
      <w:r w:rsidR="00D337E4" w:rsidRPr="00D337E4">
        <w:rPr>
          <w:szCs w:val="20"/>
        </w:rPr>
        <w:t>com</w:t>
      </w:r>
      <w:r w:rsidRPr="00D337E4">
        <w:rPr>
          <w:szCs w:val="20"/>
        </w:rPr>
        <w:t>mittee can issue supplement or correction requests</w:t>
      </w:r>
      <w:r w:rsidR="00D337E4" w:rsidRPr="00D337E4">
        <w:rPr>
          <w:szCs w:val="20"/>
        </w:rPr>
        <w:t xml:space="preserve"> </w:t>
      </w:r>
      <w:r w:rsidRPr="00D337E4">
        <w:rPr>
          <w:szCs w:val="20"/>
        </w:rPr>
        <w:t>for these papers. Accepted and published papers can</w:t>
      </w:r>
      <w:r w:rsidR="00D337E4" w:rsidRPr="00D337E4">
        <w:rPr>
          <w:szCs w:val="20"/>
        </w:rPr>
        <w:t xml:space="preserve"> </w:t>
      </w:r>
      <w:r w:rsidRPr="00D337E4">
        <w:rPr>
          <w:szCs w:val="20"/>
        </w:rPr>
        <w:t>be used as parts of a thesis or a dissertation.</w:t>
      </w:r>
    </w:p>
    <w:p w:rsidR="00DA2A7D" w:rsidRPr="00D337E4" w:rsidRDefault="00DA2A7D" w:rsidP="00D337E4">
      <w:pPr>
        <w:pStyle w:val="ListParagraph"/>
        <w:rPr>
          <w:szCs w:val="20"/>
        </w:rPr>
      </w:pPr>
      <w:r w:rsidRPr="00D337E4">
        <w:rPr>
          <w:szCs w:val="20"/>
        </w:rPr>
        <w:t xml:space="preserve">– </w:t>
      </w:r>
      <w:r w:rsidR="0051091E">
        <w:rPr>
          <w:szCs w:val="20"/>
        </w:rPr>
        <w:tab/>
      </w:r>
      <w:r w:rsidRPr="00C93BE2">
        <w:rPr>
          <w:i/>
          <w:szCs w:val="20"/>
        </w:rPr>
        <w:t>Student/discussion papers</w:t>
      </w:r>
      <w:r w:rsidRPr="00D337E4">
        <w:rPr>
          <w:szCs w:val="20"/>
        </w:rPr>
        <w:t xml:space="preserve"> should follow the writing</w:t>
      </w:r>
      <w:r w:rsidR="00D337E4" w:rsidRPr="00D337E4">
        <w:rPr>
          <w:szCs w:val="20"/>
        </w:rPr>
        <w:t xml:space="preserve"> </w:t>
      </w:r>
      <w:r w:rsidRPr="00D337E4">
        <w:rPr>
          <w:szCs w:val="20"/>
        </w:rPr>
        <w:t>guidelines of scientiﬁc papers when applicable. The</w:t>
      </w:r>
      <w:r w:rsidR="00D337E4" w:rsidRPr="00D337E4">
        <w:rPr>
          <w:szCs w:val="20"/>
        </w:rPr>
        <w:t xml:space="preserve"> </w:t>
      </w:r>
      <w:r w:rsidRPr="00D337E4">
        <w:rPr>
          <w:szCs w:val="20"/>
        </w:rPr>
        <w:t>ﬁnal guidelines will be available in review phase.</w:t>
      </w:r>
    </w:p>
    <w:p w:rsidR="00DA2A7D" w:rsidRPr="002B03A5" w:rsidRDefault="00D337E4" w:rsidP="002B03A5">
      <w:pPr>
        <w:rPr>
          <w:rFonts w:cstheme="minorHAnsi"/>
          <w:szCs w:val="20"/>
        </w:rPr>
      </w:pPr>
      <w:r>
        <w:rPr>
          <w:noProof/>
          <w:lang w:val="fi-FI" w:eastAsia="fi-FI"/>
        </w:rPr>
        <w:drawing>
          <wp:inline distT="0" distB="0" distL="0" distR="0" wp14:anchorId="5138E5E3" wp14:editId="2332C780">
            <wp:extent cx="2835275" cy="23749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5275" cy="2374900"/>
                    </a:xfrm>
                    <a:prstGeom prst="rect">
                      <a:avLst/>
                    </a:prstGeom>
                  </pic:spPr>
                </pic:pic>
              </a:graphicData>
            </a:graphic>
          </wp:inline>
        </w:drawing>
      </w:r>
    </w:p>
    <w:p w:rsidR="00DA2A7D" w:rsidRPr="002B03A5" w:rsidRDefault="00DA2A7D" w:rsidP="002B03A5">
      <w:pPr>
        <w:rPr>
          <w:rFonts w:cstheme="minorHAnsi"/>
          <w:szCs w:val="20"/>
        </w:rPr>
      </w:pPr>
      <w:r w:rsidRPr="001B4AE1">
        <w:rPr>
          <w:rFonts w:cstheme="minorHAnsi"/>
          <w:b/>
          <w:szCs w:val="20"/>
        </w:rPr>
        <w:t>Fig. 1.</w:t>
      </w:r>
      <w:r w:rsidRPr="002B03A5">
        <w:rPr>
          <w:rFonts w:cstheme="minorHAnsi"/>
          <w:szCs w:val="20"/>
        </w:rPr>
        <w:t xml:space="preserve"> Timeline of Automaatiopäivät23 conference</w:t>
      </w:r>
    </w:p>
    <w:p w:rsidR="00DA2A7D" w:rsidRPr="002B03A5" w:rsidRDefault="00DA2A7D" w:rsidP="002B03A5">
      <w:pPr>
        <w:rPr>
          <w:rFonts w:cstheme="minorHAnsi"/>
          <w:szCs w:val="20"/>
        </w:rPr>
      </w:pPr>
      <w:r w:rsidRPr="002B03A5">
        <w:rPr>
          <w:rFonts w:cstheme="minorHAnsi"/>
          <w:szCs w:val="20"/>
        </w:rPr>
        <w:t>Submissions proceed through following steps (Fig. 1):</w:t>
      </w:r>
    </w:p>
    <w:p w:rsidR="001B4AE1" w:rsidRDefault="00DA2A7D" w:rsidP="001B4AE1">
      <w:pPr>
        <w:pStyle w:val="ListParagraph"/>
      </w:pPr>
      <w:r w:rsidRPr="002B03A5">
        <w:t>– The ﬁrst submission includes title and preliminary</w:t>
      </w:r>
      <w:r w:rsidR="001B4AE1">
        <w:t xml:space="preserve"> </w:t>
      </w:r>
      <w:r w:rsidRPr="002B03A5">
        <w:t>extended abstract (Section 2). The attached ﬁles</w:t>
      </w:r>
      <w:r w:rsidR="001B4AE1">
        <w:t xml:space="preserve"> </w:t>
      </w:r>
      <w:r w:rsidRPr="002B03A5">
        <w:t>(abstract / draft papers) are optional is this stage.</w:t>
      </w:r>
      <w:r w:rsidR="001B4AE1">
        <w:t xml:space="preserve"> </w:t>
      </w:r>
    </w:p>
    <w:p w:rsidR="00DA2A7D" w:rsidRPr="002B03A5" w:rsidRDefault="00DA2A7D" w:rsidP="001B4AE1">
      <w:pPr>
        <w:pStyle w:val="ListParagraph"/>
      </w:pPr>
      <w:r w:rsidRPr="002B03A5">
        <w:t xml:space="preserve">– </w:t>
      </w:r>
      <w:r w:rsidR="0051091E">
        <w:tab/>
      </w:r>
      <w:r w:rsidRPr="002B03A5">
        <w:t>Conference papers are submitted as draft papers for</w:t>
      </w:r>
      <w:r w:rsidR="001B4AE1">
        <w:t xml:space="preserve"> </w:t>
      </w:r>
      <w:r w:rsidRPr="002B03A5">
        <w:t>the review. The re</w:t>
      </w:r>
      <w:r w:rsidR="001B4AE1">
        <w:t>view comments are used in revis</w:t>
      </w:r>
      <w:r w:rsidRPr="002B03A5">
        <w:t>ing the papers into ﬁnal camera ready manuscripts</w:t>
      </w:r>
      <w:r w:rsidR="001B4AE1">
        <w:t xml:space="preserve"> </w:t>
      </w:r>
      <w:r w:rsidRPr="002B03A5">
        <w:t>(Section 3).</w:t>
      </w:r>
    </w:p>
    <w:p w:rsidR="00DA2A7D" w:rsidRPr="002B03A5" w:rsidRDefault="00DA2A7D" w:rsidP="001B4AE1">
      <w:pPr>
        <w:pStyle w:val="ListParagraph"/>
      </w:pPr>
      <w:r w:rsidRPr="002B03A5">
        <w:t xml:space="preserve">– </w:t>
      </w:r>
      <w:r w:rsidR="0051091E">
        <w:tab/>
      </w:r>
      <w:r w:rsidRPr="002B03A5">
        <w:t>Scientiﬁc review</w:t>
      </w:r>
      <w:r w:rsidR="001B4AE1">
        <w:t xml:space="preserve"> papers are submitted by the au</w:t>
      </w:r>
      <w:r w:rsidRPr="002B03A5">
        <w:t>thors to Open Engineering (Section 6).</w:t>
      </w:r>
    </w:p>
    <w:p w:rsidR="00DA2A7D" w:rsidRPr="002B03A5" w:rsidRDefault="00DA2A7D" w:rsidP="001B4AE1">
      <w:pPr>
        <w:pStyle w:val="BodyText"/>
      </w:pPr>
      <w:r w:rsidRPr="002B03A5">
        <w:t>The scientiﬁc papers will be presented oral</w:t>
      </w:r>
      <w:r w:rsidR="001B4AE1">
        <w:t>ly. The con</w:t>
      </w:r>
      <w:r w:rsidRPr="002B03A5">
        <w:t>ference committee selec</w:t>
      </w:r>
      <w:r w:rsidR="001B4AE1">
        <w:t>ts the oral and poster presenta</w:t>
      </w:r>
      <w:r w:rsidRPr="002B03A5">
        <w:t>tions for other types o</w:t>
      </w:r>
      <w:r w:rsidR="001B4AE1">
        <w:t>f papers. The conference commit</w:t>
      </w:r>
      <w:r w:rsidRPr="002B03A5">
        <w:t>tee can also change the paper type after the review.</w:t>
      </w:r>
    </w:p>
    <w:p w:rsidR="00DA2A7D" w:rsidRPr="002B03A5" w:rsidRDefault="00DA2A7D" w:rsidP="001B4AE1">
      <w:pPr>
        <w:pStyle w:val="BodyText"/>
      </w:pPr>
      <w:r w:rsidRPr="002B03A5">
        <w:t>Papers are published in the following levels of detail:</w:t>
      </w:r>
    </w:p>
    <w:p w:rsidR="00DA2A7D" w:rsidRPr="002B03A5" w:rsidRDefault="00DA2A7D" w:rsidP="001B4AE1">
      <w:pPr>
        <w:pStyle w:val="ListParagraph"/>
      </w:pPr>
      <w:r w:rsidRPr="002B03A5">
        <w:t>– Short abstracts are included in the conference program.</w:t>
      </w:r>
    </w:p>
    <w:p w:rsidR="00DA2A7D" w:rsidRPr="002B03A5" w:rsidRDefault="00DA2A7D" w:rsidP="001B4AE1">
      <w:pPr>
        <w:pStyle w:val="ListParagraph"/>
      </w:pPr>
      <w:r w:rsidRPr="002B03A5">
        <w:t xml:space="preserve">– </w:t>
      </w:r>
      <w:r w:rsidR="0051091E">
        <w:tab/>
      </w:r>
      <w:r w:rsidRPr="002B03A5">
        <w:t>All extended abstracts are published in a book</w:t>
      </w:r>
      <w:r w:rsidR="001B4AE1">
        <w:t xml:space="preserve"> </w:t>
      </w:r>
      <w:r w:rsidRPr="002B03A5">
        <w:t>of abstracts at the organizer’s website www.automaatioseura.ﬁ.</w:t>
      </w:r>
    </w:p>
    <w:p w:rsidR="00DA2A7D" w:rsidRPr="002B03A5" w:rsidRDefault="00DA2A7D" w:rsidP="001B4AE1">
      <w:pPr>
        <w:pStyle w:val="ListParagraph"/>
      </w:pPr>
      <w:r w:rsidRPr="002B03A5">
        <w:t xml:space="preserve">– </w:t>
      </w:r>
      <w:r w:rsidR="0051091E">
        <w:tab/>
      </w:r>
      <w:r w:rsidRPr="002B03A5">
        <w:t>Traditional and industrial papers will be published</w:t>
      </w:r>
      <w:r w:rsidR="001B4AE1">
        <w:t xml:space="preserve"> </w:t>
      </w:r>
      <w:r w:rsidRPr="002B03A5">
        <w:t>in the conference proceedings at the website at the</w:t>
      </w:r>
      <w:r w:rsidR="001B4AE1">
        <w:t xml:space="preserve"> </w:t>
      </w:r>
      <w:r w:rsidRPr="002B03A5">
        <w:t>organizer’s website www.automaatioseura.ﬁ.</w:t>
      </w:r>
    </w:p>
    <w:p w:rsidR="00DA2A7D" w:rsidRPr="002B03A5" w:rsidRDefault="00DA2A7D" w:rsidP="001B4AE1">
      <w:pPr>
        <w:pStyle w:val="ListParagraph"/>
      </w:pPr>
      <w:r w:rsidRPr="002B03A5">
        <w:t xml:space="preserve">– </w:t>
      </w:r>
      <w:r w:rsidR="0051091E">
        <w:tab/>
      </w:r>
      <w:r w:rsidRPr="002B03A5">
        <w:t>Selected student</w:t>
      </w:r>
      <w:r w:rsidR="001B4AE1">
        <w:t xml:space="preserve"> / discussion papers can be pub</w:t>
      </w:r>
      <w:r w:rsidRPr="002B03A5">
        <w:t>lished as short journal papers (TBD).</w:t>
      </w:r>
    </w:p>
    <w:p w:rsidR="0072091C" w:rsidRDefault="00DA2A7D" w:rsidP="001B4AE1">
      <w:pPr>
        <w:pStyle w:val="ListParagraph"/>
      </w:pPr>
      <w:r w:rsidRPr="002B03A5">
        <w:t xml:space="preserve">– </w:t>
      </w:r>
      <w:r w:rsidR="0051091E">
        <w:tab/>
      </w:r>
      <w:r w:rsidRPr="002B03A5">
        <w:t>Scientiﬁc review papers accepted for Automation in</w:t>
      </w:r>
      <w:r w:rsidR="001B4AE1">
        <w:t xml:space="preserve"> </w:t>
      </w:r>
      <w:r w:rsidRPr="002B03A5">
        <w:t>Finland 2019 Special Issue are published only by</w:t>
      </w:r>
      <w:r w:rsidR="001B4AE1">
        <w:t xml:space="preserve"> </w:t>
      </w:r>
      <w:r w:rsidRPr="002B03A5">
        <w:t>Open Engineering.</w:t>
      </w:r>
    </w:p>
    <w:p w:rsidR="000A758F" w:rsidRDefault="000A758F" w:rsidP="000A758F">
      <w:r>
        <w:lastRenderedPageBreak/>
        <w:t>All ﬁnal extended abstracts, ﬁnal camera ready papers and revised peer-reviewed papers should follow the paper writing guide (Section 7). Submission deadlines are given at the conference website.</w:t>
      </w:r>
    </w:p>
    <w:p w:rsidR="000A758F" w:rsidRDefault="000A758F" w:rsidP="000A758F">
      <w:pPr>
        <w:pStyle w:val="ListParagraph"/>
      </w:pPr>
    </w:p>
    <w:p w:rsidR="000A758F" w:rsidRDefault="000A758F" w:rsidP="000A758F">
      <w:pPr>
        <w:pStyle w:val="Heading1"/>
      </w:pPr>
      <w:r>
        <w:t>Extended abstracts</w:t>
      </w:r>
    </w:p>
    <w:p w:rsidR="000A758F" w:rsidRDefault="000A758F" w:rsidP="000A758F">
      <w:pPr>
        <w:pStyle w:val="ListParagraph"/>
      </w:pPr>
      <w:r>
        <w:t>The extended abstracts are mandatory for all types of</w:t>
      </w:r>
    </w:p>
    <w:p w:rsidR="000A758F" w:rsidRDefault="000A758F" w:rsidP="000A758F">
      <w:pPr>
        <w:pStyle w:val="ListParagraph"/>
      </w:pPr>
      <w:proofErr w:type="gramStart"/>
      <w:r>
        <w:t>papers</w:t>
      </w:r>
      <w:proofErr w:type="gramEnd"/>
      <w:r>
        <w:t>. They should be structured into the following</w:t>
      </w:r>
    </w:p>
    <w:p w:rsidR="000A758F" w:rsidRDefault="000A758F" w:rsidP="000A758F">
      <w:pPr>
        <w:pStyle w:val="ListParagraph"/>
      </w:pPr>
      <w:proofErr w:type="gramStart"/>
      <w:r>
        <w:t>sections</w:t>
      </w:r>
      <w:proofErr w:type="gramEnd"/>
      <w:r>
        <w:t>:</w:t>
      </w:r>
    </w:p>
    <w:p w:rsidR="000A758F" w:rsidRPr="000A758F" w:rsidRDefault="000A758F" w:rsidP="00B97ABB">
      <w:pPr>
        <w:pStyle w:val="ListParagraph"/>
      </w:pPr>
      <w:r w:rsidRPr="000A758F">
        <w:t xml:space="preserve">– </w:t>
      </w:r>
      <w:r w:rsidR="0051091E">
        <w:tab/>
      </w:r>
      <w:r w:rsidRPr="000A758F">
        <w:t>Title which clearly indicates the research topics.</w:t>
      </w:r>
    </w:p>
    <w:p w:rsidR="000A758F" w:rsidRPr="000A758F" w:rsidRDefault="000A758F" w:rsidP="000A758F">
      <w:pPr>
        <w:pStyle w:val="ListParagraph"/>
      </w:pPr>
      <w:r w:rsidRPr="000A758F">
        <w:t>–</w:t>
      </w:r>
      <w:r w:rsidR="0051091E">
        <w:tab/>
      </w:r>
      <w:r w:rsidRPr="000A758F">
        <w:t xml:space="preserve">Authors, names </w:t>
      </w:r>
      <w:r>
        <w:t>institute, country and email ad</w:t>
      </w:r>
      <w:r w:rsidRPr="000A758F">
        <w:t>dress. The ﬁrst/presenting author is responsible for</w:t>
      </w:r>
      <w:r>
        <w:t xml:space="preserve"> </w:t>
      </w:r>
      <w:r w:rsidRPr="000A758F">
        <w:t>ensuring that a</w:t>
      </w:r>
      <w:r>
        <w:t>ll authors have agreed to be co</w:t>
      </w:r>
      <w:r w:rsidRPr="000A758F">
        <w:t>authors.</w:t>
      </w:r>
    </w:p>
    <w:p w:rsidR="000A758F" w:rsidRPr="000A758F" w:rsidRDefault="000A758F" w:rsidP="000A758F">
      <w:pPr>
        <w:pStyle w:val="ListParagraph"/>
      </w:pPr>
      <w:r w:rsidRPr="000A758F">
        <w:t xml:space="preserve">– </w:t>
      </w:r>
      <w:r w:rsidR="0051091E">
        <w:tab/>
      </w:r>
      <w:r w:rsidRPr="000A758F">
        <w:t>Keywords (3-5)</w:t>
      </w:r>
    </w:p>
    <w:p w:rsidR="000A758F" w:rsidRPr="000A758F" w:rsidRDefault="000A758F" w:rsidP="000A758F">
      <w:pPr>
        <w:pStyle w:val="ListParagraph"/>
      </w:pPr>
      <w:r w:rsidRPr="000A758F">
        <w:t xml:space="preserve">– </w:t>
      </w:r>
      <w:r w:rsidR="0051091E">
        <w:tab/>
      </w:r>
      <w:r w:rsidRPr="000A758F">
        <w:t>Background, A</w:t>
      </w:r>
      <w:r>
        <w:t>ims, Materials and Methods, (Re</w:t>
      </w:r>
      <w:r w:rsidRPr="000A758F">
        <w:t>sults, Conclusions).</w:t>
      </w:r>
    </w:p>
    <w:p w:rsidR="000A758F" w:rsidRPr="000A758F" w:rsidRDefault="000A758F" w:rsidP="000A758F">
      <w:pPr>
        <w:pStyle w:val="ListParagraph"/>
      </w:pPr>
      <w:r w:rsidRPr="000A758F">
        <w:t xml:space="preserve">– </w:t>
      </w:r>
      <w:r w:rsidR="0051091E">
        <w:tab/>
      </w:r>
      <w:r w:rsidRPr="000A758F">
        <w:t>Figures and tables are allowed.</w:t>
      </w:r>
    </w:p>
    <w:p w:rsidR="000A758F" w:rsidRPr="000A758F" w:rsidRDefault="000A758F" w:rsidP="000A758F">
      <w:pPr>
        <w:pStyle w:val="ListParagraph"/>
      </w:pPr>
      <w:r w:rsidRPr="000A758F">
        <w:t xml:space="preserve">– </w:t>
      </w:r>
      <w:r w:rsidR="0051091E">
        <w:tab/>
      </w:r>
      <w:r w:rsidRPr="000A758F">
        <w:t>Maximum length of the abstract is about 700 words</w:t>
      </w:r>
    </w:p>
    <w:p w:rsidR="000A758F" w:rsidRDefault="000A758F" w:rsidP="000A758F">
      <w:r>
        <w:t>The extended abstracts are the ﬁrst submissions and the preliminary ones are updated for the publication. For all the accepted submissions, the ﬁnal extended abstracts are published in the book of abstracts (Fig. 1).</w:t>
      </w:r>
    </w:p>
    <w:p w:rsidR="000A758F" w:rsidRDefault="000A758F" w:rsidP="000A758F">
      <w:pPr>
        <w:pStyle w:val="Heading1"/>
      </w:pPr>
      <w:r>
        <w:t>Conference paper</w:t>
      </w:r>
    </w:p>
    <w:p w:rsidR="000A758F" w:rsidRDefault="000A758F" w:rsidP="000A758F">
      <w:r>
        <w:t>Full seminar papers for Automaatiopäivät23 2019, excluding scientiﬁc review papers, will be published at the organizer’s website www.automaatioseura.ﬁ. Both the short and extended abstracts will also be published on the Internet, they should be updated to the ﬁnal version.</w:t>
      </w:r>
    </w:p>
    <w:p w:rsidR="000A758F" w:rsidRDefault="000A758F" w:rsidP="000A758F">
      <w:pPr>
        <w:pStyle w:val="BodyText"/>
      </w:pPr>
      <w:r>
        <w:t>Please use the following instructions when writing the abstract and the full paper. You can copy these instructions, delete the contents and use them as a template. Alternatively, you can open a new document and copy the format of this document manually. If you use some text-processing program other than Word, you will have to use the latter option.</w:t>
      </w:r>
    </w:p>
    <w:p w:rsidR="000A758F" w:rsidRDefault="000A758F" w:rsidP="000A758F">
      <w:pPr>
        <w:pStyle w:val="BodyText"/>
      </w:pPr>
      <w:r>
        <w:t xml:space="preserve">The instructions (this ﬁle) is available a paper model (AP23_pdf), latex source (AP23_paper.tex) and word ﬁle (AP23_paper.docx). The </w:t>
      </w:r>
      <w:proofErr w:type="spellStart"/>
      <w:r>
        <w:t>LaTeX</w:t>
      </w:r>
      <w:proofErr w:type="spellEnd"/>
      <w:r>
        <w:t xml:space="preserve"> processing requires </w:t>
      </w:r>
      <w:proofErr w:type="spellStart"/>
      <w:r>
        <w:t>dgruyter_author.sty</w:t>
      </w:r>
      <w:proofErr w:type="spellEnd"/>
      <w:r>
        <w:t xml:space="preserve"> and the bibliography can be prepared alternatively with </w:t>
      </w:r>
      <w:proofErr w:type="spellStart"/>
      <w:r>
        <w:t>Bibtex</w:t>
      </w:r>
      <w:proofErr w:type="spellEnd"/>
      <w:r>
        <w:t xml:space="preserve">. An example bib ﬁle </w:t>
      </w:r>
      <w:proofErr w:type="spellStart"/>
      <w:r>
        <w:t>references.bib</w:t>
      </w:r>
      <w:proofErr w:type="spellEnd"/>
      <w:r>
        <w:t xml:space="preserve"> is available. The ﬁle AP23_paper.zip includes package for </w:t>
      </w:r>
      <w:proofErr w:type="spellStart"/>
      <w:r>
        <w:t>LaTeX</w:t>
      </w:r>
      <w:proofErr w:type="spellEnd"/>
      <w:r>
        <w:t xml:space="preserve"> processing e.g. in Overleaf</w:t>
      </w:r>
    </w:p>
    <w:p w:rsidR="000A758F" w:rsidRDefault="000A758F" w:rsidP="000A758F">
      <w:pPr>
        <w:pStyle w:val="ListParagraph"/>
      </w:pPr>
      <w:r>
        <w:t>(https://www.overleaf.com/).</w:t>
      </w:r>
    </w:p>
    <w:p w:rsidR="000A758F" w:rsidRDefault="000A758F" w:rsidP="000A758F">
      <w:pPr>
        <w:pStyle w:val="ListParagraph"/>
      </w:pPr>
    </w:p>
    <w:p w:rsidR="000A758F" w:rsidRDefault="000A758F" w:rsidP="000A758F">
      <w:pPr>
        <w:pStyle w:val="Heading1"/>
      </w:pPr>
      <w:r>
        <w:t>Student and discussion papers</w:t>
      </w:r>
    </w:p>
    <w:p w:rsidR="000A758F" w:rsidRDefault="000A758F" w:rsidP="00C50F2C">
      <w:r>
        <w:t>Draft papers are requ</w:t>
      </w:r>
      <w:r w:rsidR="00C50F2C">
        <w:t>ired for the student and discus</w:t>
      </w:r>
      <w:r>
        <w:t xml:space="preserve">sion papers. Further information of publishing </w:t>
      </w:r>
      <w:r>
        <w:t>will be</w:t>
      </w:r>
      <w:r w:rsidR="00C50F2C">
        <w:t xml:space="preserve"> </w:t>
      </w:r>
      <w:r>
        <w:t>submitted in the paper review phase.</w:t>
      </w:r>
    </w:p>
    <w:p w:rsidR="000A758F" w:rsidRDefault="000A758F" w:rsidP="000A758F">
      <w:pPr>
        <w:pStyle w:val="ListParagraph"/>
      </w:pPr>
    </w:p>
    <w:p w:rsidR="000A758F" w:rsidRDefault="000A758F" w:rsidP="00C50F2C">
      <w:pPr>
        <w:pStyle w:val="Heading1"/>
      </w:pPr>
      <w:r>
        <w:t>Presentations and posters</w:t>
      </w:r>
    </w:p>
    <w:p w:rsidR="000A758F" w:rsidRDefault="000A758F" w:rsidP="00C50F2C">
      <w:r>
        <w:t>Presentations and pos</w:t>
      </w:r>
      <w:r w:rsidR="00C50F2C">
        <w:t>ters are needed to make the ses</w:t>
      </w:r>
      <w:r>
        <w:t>sions smoothly operating.</w:t>
      </w:r>
    </w:p>
    <w:p w:rsidR="000A758F" w:rsidRDefault="000A758F" w:rsidP="000A758F">
      <w:pPr>
        <w:pStyle w:val="ListParagraph"/>
      </w:pPr>
    </w:p>
    <w:p w:rsidR="000A758F" w:rsidRDefault="000A758F" w:rsidP="00CC6C26">
      <w:pPr>
        <w:pStyle w:val="Heading1"/>
      </w:pPr>
      <w:r>
        <w:t>Open Engineering</w:t>
      </w:r>
    </w:p>
    <w:p w:rsidR="000A758F" w:rsidRDefault="000A758F" w:rsidP="00C50F2C">
      <w:pPr>
        <w:pStyle w:val="Heading2"/>
      </w:pPr>
      <w:r>
        <w:t>6.1 Choice of reviewers</w:t>
      </w:r>
    </w:p>
    <w:p w:rsidR="000A758F" w:rsidRDefault="000A758F" w:rsidP="00C50F2C">
      <w:r>
        <w:t>The Editor responsible for a given area of engineering,</w:t>
      </w:r>
      <w:r w:rsidR="00C50F2C">
        <w:t xml:space="preserve"> </w:t>
      </w:r>
      <w:r>
        <w:t>turns to experts of the subject for opinion. Research</w:t>
      </w:r>
      <w:r w:rsidR="00C50F2C">
        <w:t xml:space="preserve"> </w:t>
      </w:r>
      <w:r>
        <w:t>articles and communications are reviewed by minimum</w:t>
      </w:r>
      <w:r w:rsidR="00C50F2C">
        <w:t xml:space="preserve"> </w:t>
      </w:r>
      <w:r>
        <w:t>two reviewers, review papers by at least three.</w:t>
      </w:r>
    </w:p>
    <w:p w:rsidR="000A758F" w:rsidRDefault="000A758F" w:rsidP="000A758F">
      <w:pPr>
        <w:pStyle w:val="ListParagraph"/>
      </w:pPr>
    </w:p>
    <w:p w:rsidR="000A758F" w:rsidRDefault="000A758F" w:rsidP="00C50F2C">
      <w:pPr>
        <w:pStyle w:val="Heading2"/>
      </w:pPr>
      <w:r>
        <w:t>6.2 Suggestions from authors</w:t>
      </w:r>
    </w:p>
    <w:p w:rsidR="000A758F" w:rsidRDefault="000A758F" w:rsidP="00C50F2C">
      <w:r>
        <w:t>Authors are requested to suggest persons competent to</w:t>
      </w:r>
      <w:r w:rsidR="00C50F2C">
        <w:t xml:space="preserve"> </w:t>
      </w:r>
      <w:r>
        <w:t>review their manuscript. However, please note that this</w:t>
      </w:r>
      <w:r w:rsidR="00C50F2C">
        <w:t xml:space="preserve"> </w:t>
      </w:r>
      <w:r>
        <w:t>will be treated only as a suggestion, the ﬁnal selection</w:t>
      </w:r>
      <w:r w:rsidR="00C50F2C">
        <w:t xml:space="preserve"> </w:t>
      </w:r>
      <w:r>
        <w:t>of reviewers is exclusivel</w:t>
      </w:r>
      <w:r w:rsidR="00C50F2C">
        <w:t>y the Editor’s decision. The re</w:t>
      </w:r>
      <w:r>
        <w:t>viewers remain anonymous in any case.</w:t>
      </w:r>
    </w:p>
    <w:p w:rsidR="000A758F" w:rsidRDefault="000A758F" w:rsidP="00C50F2C">
      <w:pPr>
        <w:pStyle w:val="BodyText"/>
      </w:pPr>
      <w:r>
        <w:t>The Editor is fully responsible for decision about</w:t>
      </w:r>
      <w:r w:rsidR="00C50F2C">
        <w:t xml:space="preserve"> </w:t>
      </w:r>
      <w:r>
        <w:t>the manuscript. The ﬁnal decision, whether to accept</w:t>
      </w:r>
      <w:r w:rsidR="00C50F2C">
        <w:t xml:space="preserve"> </w:t>
      </w:r>
      <w:r>
        <w:t>or reject a paper, rests with him/her. The Managing</w:t>
      </w:r>
      <w:r w:rsidR="00C50F2C">
        <w:t xml:space="preserve"> </w:t>
      </w:r>
      <w:r>
        <w:t>Editor only communicates the ﬁnal decision and informs</w:t>
      </w:r>
      <w:r w:rsidR="00C50F2C">
        <w:t xml:space="preserve"> </w:t>
      </w:r>
      <w:r>
        <w:t>the author about further processing.</w:t>
      </w:r>
      <w:r w:rsidR="00C50F2C">
        <w:t xml:space="preserve"> </w:t>
      </w:r>
    </w:p>
    <w:p w:rsidR="000A758F" w:rsidRDefault="000A758F" w:rsidP="000A758F">
      <w:pPr>
        <w:pStyle w:val="ListParagraph"/>
      </w:pPr>
    </w:p>
    <w:p w:rsidR="000A758F" w:rsidRDefault="000A758F" w:rsidP="00C50F2C">
      <w:pPr>
        <w:pStyle w:val="Heading2"/>
      </w:pPr>
      <w:r>
        <w:t>6.3 Revised manuscript submission</w:t>
      </w:r>
    </w:p>
    <w:p w:rsidR="000A758F" w:rsidRDefault="000A758F" w:rsidP="00C50F2C">
      <w:r>
        <w:t>When revision of a manuscript is requested, authors</w:t>
      </w:r>
      <w:r w:rsidR="00C50F2C">
        <w:t xml:space="preserve"> </w:t>
      </w:r>
      <w:r>
        <w:t>should return the revised version of their manuscript as</w:t>
      </w:r>
      <w:r w:rsidR="00C50F2C">
        <w:t xml:space="preserve"> </w:t>
      </w:r>
      <w:r>
        <w:t>soon as possible. Pr</w:t>
      </w:r>
      <w:r w:rsidR="00C50F2C">
        <w:t>ompt action may ensure fast pub</w:t>
      </w:r>
      <w:r>
        <w:t>lication, if the paper is ﬁnally accepted for publication</w:t>
      </w:r>
      <w:r w:rsidR="00C50F2C">
        <w:t xml:space="preserve"> </w:t>
      </w:r>
      <w:r>
        <w:t>in journal. If it is the ﬁrst revision of an article authors</w:t>
      </w:r>
      <w:r w:rsidR="00C50F2C">
        <w:t xml:space="preserve"> </w:t>
      </w:r>
      <w:r>
        <w:t>need to return their revised manuscript within 28 days.</w:t>
      </w:r>
      <w:r w:rsidR="00C50F2C">
        <w:t xml:space="preserve"> </w:t>
      </w:r>
      <w:r>
        <w:t>If it is the second revision authors need to return their</w:t>
      </w:r>
      <w:r w:rsidR="00C50F2C">
        <w:t xml:space="preserve"> </w:t>
      </w:r>
      <w:r>
        <w:t>revised manuscript within 14 days. If these deadlines</w:t>
      </w:r>
      <w:r w:rsidR="00C50F2C">
        <w:t xml:space="preserve"> </w:t>
      </w:r>
      <w:r>
        <w:t xml:space="preserve">are no met, and no </w:t>
      </w:r>
      <w:r w:rsidR="00C50F2C">
        <w:t>speciﬁc arrangements for comple</w:t>
      </w:r>
      <w:r>
        <w:t>tion have been made with the Editor, the manuscript</w:t>
      </w:r>
      <w:r w:rsidR="00C50F2C">
        <w:t xml:space="preserve"> </w:t>
      </w:r>
      <w:r>
        <w:t>will be treated as a new one and will receive a new</w:t>
      </w:r>
      <w:r w:rsidR="00C50F2C">
        <w:t xml:space="preserve"> </w:t>
      </w:r>
      <w:r>
        <w:t>identiﬁcation code along with a new registration date.</w:t>
      </w:r>
    </w:p>
    <w:p w:rsidR="000A758F" w:rsidRDefault="000A758F" w:rsidP="000A758F">
      <w:pPr>
        <w:pStyle w:val="ListParagraph"/>
      </w:pPr>
    </w:p>
    <w:p w:rsidR="000A758F" w:rsidRDefault="000A758F" w:rsidP="00C50F2C">
      <w:pPr>
        <w:pStyle w:val="Heading2"/>
      </w:pPr>
      <w:r>
        <w:t>6.4 Final proofreading</w:t>
      </w:r>
    </w:p>
    <w:p w:rsidR="000A758F" w:rsidRDefault="000A758F" w:rsidP="001C0828">
      <w:r>
        <w:t>Authors will receive a PDF ﬁle with the edited version</w:t>
      </w:r>
      <w:r w:rsidR="001C0828">
        <w:t xml:space="preserve"> </w:t>
      </w:r>
      <w:r>
        <w:t>of their manuscript for ﬁnal proofreading. This is the</w:t>
      </w:r>
      <w:r w:rsidR="001C0828">
        <w:t xml:space="preserve"> </w:t>
      </w:r>
      <w:r>
        <w:t xml:space="preserve">last opportunity to view an article </w:t>
      </w:r>
      <w:r w:rsidR="001C0828">
        <w:t>before its publica</w:t>
      </w:r>
      <w:r>
        <w:t xml:space="preserve">tion on the journal’s </w:t>
      </w:r>
      <w:r w:rsidR="001C0828">
        <w:t>web site. No changes or modiﬁca</w:t>
      </w:r>
      <w:r>
        <w:t>tions can be introduce</w:t>
      </w:r>
      <w:r w:rsidR="001C0828">
        <w:t>d once it is published. Thus au</w:t>
      </w:r>
      <w:r>
        <w:t>thors are requested to check their proof pages carefully</w:t>
      </w:r>
      <w:r w:rsidR="001C0828">
        <w:t xml:space="preserve"> </w:t>
      </w:r>
      <w:r>
        <w:t xml:space="preserve">against </w:t>
      </w:r>
      <w:r>
        <w:lastRenderedPageBreak/>
        <w:t>manuscript within 3 working days and prepare</w:t>
      </w:r>
      <w:r w:rsidR="001C0828">
        <w:t xml:space="preserve"> </w:t>
      </w:r>
      <w:r>
        <w:t>a separate document containing list of all the changes</w:t>
      </w:r>
      <w:r w:rsidR="001C0828">
        <w:t xml:space="preserve"> </w:t>
      </w:r>
      <w:r>
        <w:t>that should be introduced. Authors are sometimes asked</w:t>
      </w:r>
      <w:r w:rsidR="001C0828">
        <w:t xml:space="preserve"> </w:t>
      </w:r>
      <w:r>
        <w:t xml:space="preserve">to provide additional </w:t>
      </w:r>
      <w:r w:rsidR="001C0828">
        <w:t>comments and explanations in re</w:t>
      </w:r>
      <w:r>
        <w:t>sponse to remarks and queries from the language and</w:t>
      </w:r>
      <w:r w:rsidR="001C0828">
        <w:t xml:space="preserve"> </w:t>
      </w:r>
      <w:r>
        <w:t>technical editors. In case the authors do not deliver the</w:t>
      </w:r>
      <w:r w:rsidR="001C0828">
        <w:t xml:space="preserve"> </w:t>
      </w:r>
      <w:r>
        <w:t>list of corrections to proofs in the requested time the</w:t>
      </w:r>
      <w:r w:rsidR="001C0828">
        <w:t xml:space="preserve"> </w:t>
      </w:r>
      <w:r>
        <w:t>manuscript will be published as is.</w:t>
      </w:r>
    </w:p>
    <w:p w:rsidR="000A758F" w:rsidRDefault="000A758F" w:rsidP="000A758F">
      <w:pPr>
        <w:pStyle w:val="ListParagraph"/>
      </w:pPr>
    </w:p>
    <w:p w:rsidR="000A758F" w:rsidRDefault="000A758F" w:rsidP="00C50F2C">
      <w:pPr>
        <w:pStyle w:val="Heading2"/>
      </w:pPr>
      <w:r>
        <w:t>6.5 Reprints</w:t>
      </w:r>
    </w:p>
    <w:p w:rsidR="000A758F" w:rsidRDefault="000A758F" w:rsidP="001C0828">
      <w:r>
        <w:t>Because the journal is published in an Open Access</w:t>
      </w:r>
      <w:r w:rsidR="001C0828">
        <w:t xml:space="preserve"> </w:t>
      </w:r>
      <w:r>
        <w:t>model, and has no printed version, the authors receive</w:t>
      </w:r>
      <w:r w:rsidR="001C0828">
        <w:t xml:space="preserve"> </w:t>
      </w:r>
      <w:r>
        <w:t>no reprints.</w:t>
      </w:r>
    </w:p>
    <w:p w:rsidR="000A758F" w:rsidRDefault="000A758F" w:rsidP="000A758F">
      <w:pPr>
        <w:pStyle w:val="ListParagraph"/>
      </w:pPr>
    </w:p>
    <w:p w:rsidR="000A758F" w:rsidRDefault="000A758F" w:rsidP="00C50F2C">
      <w:pPr>
        <w:pStyle w:val="Heading2"/>
      </w:pPr>
      <w:r>
        <w:t>6.6 Erratum</w:t>
      </w:r>
    </w:p>
    <w:p w:rsidR="000A758F" w:rsidRDefault="000A758F" w:rsidP="001C0828">
      <w:r>
        <w:t>If any errors are detected in the published material they</w:t>
      </w:r>
      <w:r w:rsidR="001C0828">
        <w:t xml:space="preserve"> </w:t>
      </w:r>
      <w:r>
        <w:t>should be reported to</w:t>
      </w:r>
      <w:r w:rsidR="001C0828">
        <w:t xml:space="preserve"> the Managing Editor. The corre</w:t>
      </w:r>
      <w:r>
        <w:t>sponding authors shoul</w:t>
      </w:r>
      <w:r w:rsidR="001C0828">
        <w:t>d send appropriate corrected ma</w:t>
      </w:r>
      <w:r>
        <w:t>terial to the Managing Editor via email. This material</w:t>
      </w:r>
      <w:r w:rsidR="001C0828">
        <w:t xml:space="preserve"> </w:t>
      </w:r>
      <w:r>
        <w:t>will be considered for publication in form of erratum.</w:t>
      </w:r>
    </w:p>
    <w:p w:rsidR="000A758F" w:rsidRDefault="000A758F" w:rsidP="000A758F">
      <w:pPr>
        <w:pStyle w:val="ListParagraph"/>
      </w:pPr>
    </w:p>
    <w:p w:rsidR="000A758F" w:rsidRDefault="000A758F" w:rsidP="00C50F2C">
      <w:pPr>
        <w:pStyle w:val="Heading2"/>
      </w:pPr>
      <w:r>
        <w:t>6.7 Copyright</w:t>
      </w:r>
    </w:p>
    <w:p w:rsidR="000A758F" w:rsidRDefault="000A758F" w:rsidP="001C0828">
      <w:r>
        <w:t>All authors retain copy</w:t>
      </w:r>
      <w:r w:rsidR="001C0828">
        <w:t>right, unless – due to their lo</w:t>
      </w:r>
      <w:r>
        <w:t>cal circumstances – their work is not copyrighted. The</w:t>
      </w:r>
      <w:r w:rsidR="001C0828">
        <w:t xml:space="preserve"> </w:t>
      </w:r>
      <w:r>
        <w:t>non-commercial use of each article will be governed</w:t>
      </w:r>
      <w:r w:rsidR="001C0828">
        <w:t xml:space="preserve"> </w:t>
      </w:r>
      <w:r>
        <w:t>by the Creative Commons Attribution-</w:t>
      </w:r>
      <w:proofErr w:type="spellStart"/>
      <w:r>
        <w:t>NonCommercial</w:t>
      </w:r>
      <w:proofErr w:type="spellEnd"/>
      <w:r>
        <w:t>-</w:t>
      </w:r>
      <w:proofErr w:type="spellStart"/>
      <w:r>
        <w:t>NoDerivs</w:t>
      </w:r>
      <w:proofErr w:type="spellEnd"/>
      <w:r>
        <w:t xml:space="preserve"> license. The corresponding author grants De</w:t>
      </w:r>
    </w:p>
    <w:p w:rsidR="000A758F" w:rsidRDefault="000A758F" w:rsidP="001C0828">
      <w:r>
        <w:t xml:space="preserve">Gruyter Open the exclusive license to commercial use </w:t>
      </w:r>
      <w:r w:rsidR="001C0828">
        <w:t>o</w:t>
      </w:r>
      <w:r>
        <w:t>f</w:t>
      </w:r>
      <w:r w:rsidR="001C0828">
        <w:t xml:space="preserve"> </w:t>
      </w:r>
      <w:r>
        <w:t>the article, by signing the License to Publish. Scanned</w:t>
      </w:r>
      <w:r w:rsidR="001C0828">
        <w:t xml:space="preserve"> </w:t>
      </w:r>
      <w:r>
        <w:t>copy of license should be sent by e-mail to the Managing</w:t>
      </w:r>
      <w:r w:rsidR="001C0828">
        <w:t xml:space="preserve"> </w:t>
      </w:r>
      <w:r>
        <w:t>Editor of the journal, as soon as possible.</w:t>
      </w:r>
    </w:p>
    <w:p w:rsidR="000A758F" w:rsidRDefault="000A758F" w:rsidP="001C0828"/>
    <w:p w:rsidR="000A758F" w:rsidRDefault="000A758F" w:rsidP="001C0828">
      <w:pPr>
        <w:pStyle w:val="Heading1"/>
      </w:pPr>
      <w:r>
        <w:t>Paper writing guide</w:t>
      </w:r>
    </w:p>
    <w:p w:rsidR="000A758F" w:rsidRDefault="000A758F" w:rsidP="00C50F2C">
      <w:pPr>
        <w:pStyle w:val="Heading2"/>
      </w:pPr>
      <w:r>
        <w:t>7.1 Paper elements</w:t>
      </w:r>
    </w:p>
    <w:p w:rsidR="000A758F" w:rsidRDefault="000A758F" w:rsidP="000A758F">
      <w:pPr>
        <w:pStyle w:val="ListParagraph"/>
      </w:pPr>
    </w:p>
    <w:p w:rsidR="000A758F" w:rsidRDefault="000A758F" w:rsidP="001C0828">
      <w:pPr>
        <w:pStyle w:val="ListParagraph"/>
      </w:pPr>
      <w:r>
        <w:t xml:space="preserve">1. </w:t>
      </w:r>
      <w:proofErr w:type="gramStart"/>
      <w:r>
        <w:t>title</w:t>
      </w:r>
      <w:proofErr w:type="gramEnd"/>
      <w:r>
        <w:t xml:space="preserve"> page with:</w:t>
      </w:r>
    </w:p>
    <w:p w:rsidR="000A758F" w:rsidRDefault="000A758F" w:rsidP="001C0828">
      <w:pPr>
        <w:pStyle w:val="ListParagraph"/>
        <w:ind w:left="511"/>
      </w:pPr>
      <w:r>
        <w:t xml:space="preserve">(a) </w:t>
      </w:r>
      <w:proofErr w:type="gramStart"/>
      <w:r>
        <w:t>title</w:t>
      </w:r>
      <w:proofErr w:type="gramEnd"/>
      <w:r>
        <w:t xml:space="preserve"> (short title),</w:t>
      </w:r>
    </w:p>
    <w:p w:rsidR="000A758F" w:rsidRDefault="000A758F" w:rsidP="001C0828">
      <w:pPr>
        <w:pStyle w:val="ListParagraph"/>
        <w:ind w:left="511"/>
      </w:pPr>
      <w:r>
        <w:t xml:space="preserve">(b) </w:t>
      </w:r>
      <w:proofErr w:type="gramStart"/>
      <w:r>
        <w:t>full</w:t>
      </w:r>
      <w:proofErr w:type="gramEnd"/>
      <w:r>
        <w:t xml:space="preserve"> name(s) of author(s),</w:t>
      </w:r>
    </w:p>
    <w:p w:rsidR="000A758F" w:rsidRDefault="000A758F" w:rsidP="001C0828">
      <w:pPr>
        <w:pStyle w:val="ListParagraph"/>
        <w:ind w:left="511"/>
      </w:pPr>
      <w:r>
        <w:t xml:space="preserve">(c) </w:t>
      </w:r>
      <w:proofErr w:type="gramStart"/>
      <w:r>
        <w:t>name</w:t>
      </w:r>
      <w:proofErr w:type="gramEnd"/>
      <w:r>
        <w:t xml:space="preserve"> and address of workplace(s),</w:t>
      </w:r>
    </w:p>
    <w:p w:rsidR="000A758F" w:rsidRDefault="000A758F" w:rsidP="001C0828">
      <w:pPr>
        <w:pStyle w:val="ListParagraph"/>
        <w:ind w:left="511"/>
      </w:pPr>
      <w:r>
        <w:t xml:space="preserve">(d) </w:t>
      </w:r>
      <w:proofErr w:type="gramStart"/>
      <w:r>
        <w:t>personal</w:t>
      </w:r>
      <w:proofErr w:type="gramEnd"/>
      <w:r>
        <w:t xml:space="preserve"> e-mail address(</w:t>
      </w:r>
      <w:proofErr w:type="spellStart"/>
      <w:r>
        <w:t>es</w:t>
      </w:r>
      <w:proofErr w:type="spellEnd"/>
      <w:r>
        <w:t>),</w:t>
      </w:r>
    </w:p>
    <w:p w:rsidR="000A758F" w:rsidRDefault="000A758F" w:rsidP="000A758F">
      <w:pPr>
        <w:pStyle w:val="ListParagraph"/>
      </w:pPr>
      <w:r>
        <w:t xml:space="preserve">2. </w:t>
      </w:r>
      <w:proofErr w:type="gramStart"/>
      <w:r>
        <w:t>abstract</w:t>
      </w:r>
      <w:proofErr w:type="gramEnd"/>
      <w:r>
        <w:t>,</w:t>
      </w:r>
    </w:p>
    <w:p w:rsidR="000A758F" w:rsidRDefault="000A758F" w:rsidP="000A758F">
      <w:pPr>
        <w:pStyle w:val="ListParagraph"/>
      </w:pPr>
      <w:r>
        <w:t>3. up-to ﬁve keywords,</w:t>
      </w:r>
    </w:p>
    <w:p w:rsidR="000A758F" w:rsidRDefault="000A758F" w:rsidP="000A758F">
      <w:pPr>
        <w:pStyle w:val="ListParagraph"/>
      </w:pPr>
      <w:r>
        <w:t xml:space="preserve">4. </w:t>
      </w:r>
      <w:proofErr w:type="gramStart"/>
      <w:r>
        <w:t>text</w:t>
      </w:r>
      <w:proofErr w:type="gramEnd"/>
      <w:r>
        <w:t>,</w:t>
      </w:r>
    </w:p>
    <w:p w:rsidR="000A758F" w:rsidRDefault="000A758F" w:rsidP="000A758F">
      <w:pPr>
        <w:pStyle w:val="ListParagraph"/>
      </w:pPr>
      <w:r>
        <w:t xml:space="preserve">5. </w:t>
      </w:r>
      <w:proofErr w:type="gramStart"/>
      <w:r>
        <w:t>reference</w:t>
      </w:r>
      <w:proofErr w:type="gramEnd"/>
      <w:r>
        <w:t xml:space="preserve"> lists.</w:t>
      </w:r>
    </w:p>
    <w:p w:rsidR="000A758F" w:rsidRDefault="000A758F" w:rsidP="000A758F">
      <w:pPr>
        <w:pStyle w:val="ListParagraph"/>
      </w:pPr>
    </w:p>
    <w:p w:rsidR="000A758F" w:rsidRDefault="000A758F" w:rsidP="00C50F2C">
      <w:pPr>
        <w:pStyle w:val="Heading3"/>
      </w:pPr>
      <w:r>
        <w:t>7.1.1 Abstract</w:t>
      </w:r>
    </w:p>
    <w:p w:rsidR="000A758F" w:rsidRDefault="000A758F" w:rsidP="00B97ABB">
      <w:r>
        <w:t>An abstract must accompany every article. It should be</w:t>
      </w:r>
      <w:r w:rsidR="00B97ABB">
        <w:t xml:space="preserve"> </w:t>
      </w:r>
      <w:r>
        <w:t>a brief summary of the signiﬁcant items of the main paper. An abstract should give concise information about</w:t>
      </w:r>
      <w:r w:rsidR="00B97ABB">
        <w:t xml:space="preserve"> </w:t>
      </w:r>
      <w:r>
        <w:t>the content of the core idea of your paper. It should be</w:t>
      </w:r>
      <w:r w:rsidR="00B97ABB">
        <w:t xml:space="preserve"> </w:t>
      </w:r>
      <w:r>
        <w:t>informative and not only present the general scope of</w:t>
      </w:r>
      <w:r w:rsidR="00B97ABB">
        <w:t xml:space="preserve"> </w:t>
      </w:r>
      <w:r>
        <w:t>the paper but also in</w:t>
      </w:r>
      <w:r w:rsidR="00B97ABB">
        <w:t>dicate the main results and con</w:t>
      </w:r>
      <w:r>
        <w:t>clusions. An abstract should not normally exceed 200</w:t>
      </w:r>
      <w:r w:rsidR="00B97ABB">
        <w:t xml:space="preserve"> </w:t>
      </w:r>
      <w:r>
        <w:t>words. It should not con</w:t>
      </w:r>
      <w:r w:rsidR="00B97ABB">
        <w:t>tain literature citations or al</w:t>
      </w:r>
      <w:r>
        <w:t>lusions to the tables or illustrations. All non-standard</w:t>
      </w:r>
      <w:r w:rsidR="00B97ABB">
        <w:t xml:space="preserve"> </w:t>
      </w:r>
      <w:r>
        <w:t>symbols and abbreviations should be deﬁned.</w:t>
      </w:r>
    </w:p>
    <w:p w:rsidR="000A758F" w:rsidRDefault="000A758F" w:rsidP="00B97ABB">
      <w:pPr>
        <w:pStyle w:val="BodyText"/>
      </w:pPr>
      <w:r>
        <w:t>In combination with the title and key-words, the</w:t>
      </w:r>
      <w:r w:rsidR="00B97ABB">
        <w:t xml:space="preserve"> </w:t>
      </w:r>
      <w:r>
        <w:t>abstract is an indicator of the content of the paper. Authors should remember that on-line systems rely heavily</w:t>
      </w:r>
      <w:r w:rsidR="00B97ABB">
        <w:t xml:space="preserve"> </w:t>
      </w:r>
      <w:r>
        <w:t>on the content of titles a</w:t>
      </w:r>
      <w:r w:rsidR="00B97ABB">
        <w:t>nd abstracts to identify ar</w:t>
      </w:r>
      <w:r>
        <w:t>ticles in electronic bibliographic databases and search</w:t>
      </w:r>
      <w:r w:rsidR="00B97ABB">
        <w:t xml:space="preserve"> </w:t>
      </w:r>
      <w:r>
        <w:t>engines. They are therefore requested to take great care</w:t>
      </w:r>
      <w:r w:rsidR="00B97ABB">
        <w:t xml:space="preserve"> </w:t>
      </w:r>
      <w:r>
        <w:t>in preparing these elements.</w:t>
      </w:r>
    </w:p>
    <w:p w:rsidR="000A758F" w:rsidRDefault="000A758F" w:rsidP="000A758F">
      <w:pPr>
        <w:pStyle w:val="ListParagraph"/>
      </w:pPr>
    </w:p>
    <w:p w:rsidR="000A758F" w:rsidRDefault="000A758F" w:rsidP="00C50F2C">
      <w:pPr>
        <w:pStyle w:val="Heading3"/>
      </w:pPr>
      <w:r>
        <w:t>7.1.2 Text</w:t>
      </w:r>
    </w:p>
    <w:p w:rsidR="000A758F" w:rsidRDefault="000A758F" w:rsidP="000A758F">
      <w:pPr>
        <w:pStyle w:val="ListParagraph"/>
      </w:pPr>
    </w:p>
    <w:p w:rsidR="000A758F" w:rsidRDefault="000A758F" w:rsidP="001C0828">
      <w:pPr>
        <w:pStyle w:val="Heading4"/>
      </w:pPr>
      <w:r>
        <w:t>7.1.2.1 General rules for writing</w:t>
      </w:r>
    </w:p>
    <w:p w:rsidR="000A758F" w:rsidRPr="00B97ABB" w:rsidRDefault="000A758F" w:rsidP="00B97ABB">
      <w:pPr>
        <w:pStyle w:val="ListParagraph"/>
      </w:pPr>
      <w:r w:rsidRPr="00B97ABB">
        <w:t>– use simple and declar</w:t>
      </w:r>
      <w:r w:rsidR="00B97ABB">
        <w:t>ative sentences, avoid long sen</w:t>
      </w:r>
      <w:r w:rsidRPr="00B97ABB">
        <w:t>tences, in which the meaning may be lost by complicated construction;</w:t>
      </w:r>
    </w:p>
    <w:p w:rsidR="000A758F" w:rsidRPr="00B97ABB" w:rsidRDefault="000A758F" w:rsidP="00B97ABB">
      <w:pPr>
        <w:pStyle w:val="ListParagraph"/>
      </w:pPr>
      <w:r w:rsidRPr="00B97ABB">
        <w:t xml:space="preserve">– </w:t>
      </w:r>
      <w:r w:rsidR="0051091E">
        <w:tab/>
      </w:r>
      <w:r w:rsidRPr="00B97ABB">
        <w:t>be concise, avoid idle words;</w:t>
      </w:r>
    </w:p>
    <w:p w:rsidR="000A758F" w:rsidRPr="00B97ABB" w:rsidRDefault="000A758F" w:rsidP="00B97ABB">
      <w:pPr>
        <w:pStyle w:val="ListParagraph"/>
      </w:pPr>
      <w:r w:rsidRPr="00B97ABB">
        <w:t xml:space="preserve">– </w:t>
      </w:r>
      <w:r w:rsidR="0051091E">
        <w:tab/>
      </w:r>
      <w:r w:rsidRPr="00B97ABB">
        <w:t>make your argumentation complete; use commonly</w:t>
      </w:r>
      <w:r w:rsidR="00B97ABB">
        <w:t xml:space="preserve"> </w:t>
      </w:r>
      <w:r w:rsidRPr="00B97ABB">
        <w:t>understood terms; deﬁne all non-standard symbols</w:t>
      </w:r>
      <w:r w:rsidR="00B97ABB">
        <w:t xml:space="preserve"> </w:t>
      </w:r>
      <w:r w:rsidRPr="00B97ABB">
        <w:t>and abbreviations when you introduce them;</w:t>
      </w:r>
    </w:p>
    <w:p w:rsidR="000A758F" w:rsidRPr="00B97ABB" w:rsidRDefault="000A758F" w:rsidP="00B97ABB">
      <w:pPr>
        <w:pStyle w:val="ListParagraph"/>
      </w:pPr>
      <w:r w:rsidRPr="00B97ABB">
        <w:t xml:space="preserve">– </w:t>
      </w:r>
      <w:r w:rsidR="0051091E">
        <w:tab/>
      </w:r>
      <w:r w:rsidRPr="00B97ABB">
        <w:t>explain all acronyms and abbreviations when they</w:t>
      </w:r>
      <w:r w:rsidR="00B97ABB">
        <w:t xml:space="preserve"> </w:t>
      </w:r>
      <w:r w:rsidRPr="00B97ABB">
        <w:t>ﬁrst appear in the text;</w:t>
      </w:r>
    </w:p>
    <w:p w:rsidR="000A758F" w:rsidRPr="00B97ABB" w:rsidRDefault="000A758F" w:rsidP="00B97ABB">
      <w:pPr>
        <w:pStyle w:val="ListParagraph"/>
      </w:pPr>
      <w:r w:rsidRPr="00B97ABB">
        <w:t xml:space="preserve">– </w:t>
      </w:r>
      <w:r w:rsidR="0051091E">
        <w:tab/>
      </w:r>
      <w:r w:rsidRPr="00B97ABB">
        <w:t>use all units consistently throughout the article;</w:t>
      </w:r>
    </w:p>
    <w:p w:rsidR="000A758F" w:rsidRPr="00B97ABB" w:rsidRDefault="000A758F" w:rsidP="00B97ABB">
      <w:pPr>
        <w:pStyle w:val="ListParagraph"/>
      </w:pPr>
      <w:r w:rsidRPr="00B97ABB">
        <w:t xml:space="preserve">– </w:t>
      </w:r>
      <w:r w:rsidR="0051091E">
        <w:tab/>
      </w:r>
      <w:r w:rsidRPr="00B97ABB">
        <w:t>be self-critical as you review your drafts.</w:t>
      </w:r>
    </w:p>
    <w:p w:rsidR="000A758F" w:rsidRDefault="000A758F" w:rsidP="000A758F">
      <w:pPr>
        <w:pStyle w:val="ListParagraph"/>
      </w:pPr>
    </w:p>
    <w:p w:rsidR="000A758F" w:rsidRDefault="000A758F" w:rsidP="000A758F">
      <w:pPr>
        <w:pStyle w:val="ListParagraph"/>
      </w:pPr>
    </w:p>
    <w:p w:rsidR="00B97ABB" w:rsidRDefault="00B97ABB" w:rsidP="000A758F">
      <w:pPr>
        <w:pStyle w:val="ListParagraph"/>
        <w:rPr>
          <w:b/>
        </w:rPr>
      </w:pPr>
      <w:r>
        <w:rPr>
          <w:noProof/>
          <w:lang w:val="fi-FI" w:eastAsia="fi-FI"/>
        </w:rPr>
        <w:drawing>
          <wp:inline distT="0" distB="0" distL="0" distR="0" wp14:anchorId="7F520773" wp14:editId="26255ECE">
            <wp:extent cx="1319161" cy="4814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59328" cy="496119"/>
                    </a:xfrm>
                    <a:prstGeom prst="rect">
                      <a:avLst/>
                    </a:prstGeom>
                  </pic:spPr>
                </pic:pic>
              </a:graphicData>
            </a:graphic>
          </wp:inline>
        </w:drawing>
      </w:r>
    </w:p>
    <w:p w:rsidR="000A758F" w:rsidRDefault="000A758F" w:rsidP="000A758F">
      <w:pPr>
        <w:pStyle w:val="ListParagraph"/>
      </w:pPr>
      <w:r w:rsidRPr="00B97ABB">
        <w:rPr>
          <w:b/>
        </w:rPr>
        <w:t>Fig. 2.</w:t>
      </w:r>
      <w:r>
        <w:t xml:space="preserve"> A ﬁgure caption should be placed below the </w:t>
      </w:r>
      <w:r w:rsidR="00B97ABB">
        <w:t>fi</w:t>
      </w:r>
      <w:r>
        <w:t>gure.</w:t>
      </w:r>
    </w:p>
    <w:p w:rsidR="000A758F" w:rsidRDefault="000A758F" w:rsidP="000A758F">
      <w:pPr>
        <w:pStyle w:val="ListParagraph"/>
      </w:pPr>
    </w:p>
    <w:p w:rsidR="000A758F" w:rsidRDefault="000A758F" w:rsidP="001C0828">
      <w:pPr>
        <w:pStyle w:val="Heading4"/>
      </w:pPr>
      <w:r>
        <w:t>7.1.2.2 Structure of a paper</w:t>
      </w:r>
    </w:p>
    <w:p w:rsidR="000A758F" w:rsidRDefault="000A758F" w:rsidP="002426BC">
      <w:r>
        <w:t>Research papers and review articles should follow a</w:t>
      </w:r>
      <w:r w:rsidR="002426BC">
        <w:t xml:space="preserve"> </w:t>
      </w:r>
      <w:r>
        <w:t>strict structure. Generally a standard scientiﬁc paper</w:t>
      </w:r>
      <w:r w:rsidR="002426BC">
        <w:t xml:space="preserve"> </w:t>
      </w:r>
      <w:r>
        <w:t>is divided into:</w:t>
      </w:r>
    </w:p>
    <w:p w:rsidR="000A758F" w:rsidRPr="002426BC" w:rsidRDefault="000A758F" w:rsidP="002426BC">
      <w:pPr>
        <w:pStyle w:val="ListParagraph"/>
      </w:pPr>
      <w:r w:rsidRPr="002426BC">
        <w:t xml:space="preserve">– </w:t>
      </w:r>
      <w:proofErr w:type="gramStart"/>
      <w:r w:rsidRPr="002426BC">
        <w:t>introduction</w:t>
      </w:r>
      <w:proofErr w:type="gramEnd"/>
      <w:r w:rsidRPr="002426BC">
        <w:t>: you present the subject of your paper</w:t>
      </w:r>
      <w:r w:rsidR="002426BC" w:rsidRPr="002426BC">
        <w:t xml:space="preserve"> </w:t>
      </w:r>
      <w:r w:rsidRPr="002426BC">
        <w:t>clearly, you indicate the scope of the subject, you</w:t>
      </w:r>
      <w:r w:rsidR="002426BC" w:rsidRPr="002426BC">
        <w:t xml:space="preserve"> </w:t>
      </w:r>
      <w:r w:rsidRPr="002426BC">
        <w:t xml:space="preserve">present the goals </w:t>
      </w:r>
      <w:r w:rsidR="002426BC" w:rsidRPr="002426BC">
        <w:t>of your paper and ﬁnally the or</w:t>
      </w:r>
      <w:r w:rsidRPr="002426BC">
        <w:t>ganization of your paper;</w:t>
      </w:r>
    </w:p>
    <w:p w:rsidR="000A758F" w:rsidRPr="002426BC" w:rsidRDefault="000A758F" w:rsidP="002426BC">
      <w:pPr>
        <w:pStyle w:val="ListParagraph"/>
      </w:pPr>
      <w:r w:rsidRPr="002426BC">
        <w:t xml:space="preserve">– </w:t>
      </w:r>
      <w:proofErr w:type="gramStart"/>
      <w:r w:rsidRPr="002426BC">
        <w:t>main</w:t>
      </w:r>
      <w:proofErr w:type="gramEnd"/>
      <w:r w:rsidRPr="002426BC">
        <w:t xml:space="preserve"> text: you present all important elements of</w:t>
      </w:r>
      <w:r w:rsidR="002426BC" w:rsidRPr="002426BC">
        <w:t xml:space="preserve"> </w:t>
      </w:r>
      <w:r w:rsidRPr="002426BC">
        <w:t>your scientiﬁc message;</w:t>
      </w:r>
    </w:p>
    <w:p w:rsidR="000A758F" w:rsidRPr="002426BC" w:rsidRDefault="000A758F" w:rsidP="002426BC">
      <w:pPr>
        <w:pStyle w:val="ListParagraph"/>
      </w:pPr>
      <w:r w:rsidRPr="002426BC">
        <w:t xml:space="preserve">– </w:t>
      </w:r>
      <w:proofErr w:type="gramStart"/>
      <w:r w:rsidRPr="002426BC">
        <w:t>conclusion</w:t>
      </w:r>
      <w:proofErr w:type="gramEnd"/>
      <w:r w:rsidRPr="002426BC">
        <w:t>: you summarize your paper.</w:t>
      </w:r>
    </w:p>
    <w:p w:rsidR="000A758F" w:rsidRDefault="000A758F" w:rsidP="000A758F">
      <w:pPr>
        <w:pStyle w:val="ListParagraph"/>
      </w:pPr>
    </w:p>
    <w:p w:rsidR="000A758F" w:rsidRDefault="000A758F" w:rsidP="000A758F">
      <w:pPr>
        <w:pStyle w:val="ListParagraph"/>
      </w:pPr>
      <w:r>
        <w:t>Experimental part and/or calculations should be pre-</w:t>
      </w:r>
    </w:p>
    <w:p w:rsidR="000A758F" w:rsidRDefault="000A758F" w:rsidP="000A758F">
      <w:pPr>
        <w:pStyle w:val="ListParagraph"/>
      </w:pPr>
      <w:proofErr w:type="spellStart"/>
      <w:proofErr w:type="gramStart"/>
      <w:r>
        <w:t>sented</w:t>
      </w:r>
      <w:proofErr w:type="spellEnd"/>
      <w:proofErr w:type="gramEnd"/>
      <w:r>
        <w:t xml:space="preserve"> in suﬃcient details to enable reader to repeat</w:t>
      </w:r>
    </w:p>
    <w:p w:rsidR="000A758F" w:rsidRDefault="000A758F" w:rsidP="000A758F">
      <w:pPr>
        <w:pStyle w:val="ListParagraph"/>
      </w:pPr>
      <w:proofErr w:type="gramStart"/>
      <w:r>
        <w:t>the</w:t>
      </w:r>
      <w:proofErr w:type="gramEnd"/>
      <w:r>
        <w:t xml:space="preserve"> original work.</w:t>
      </w:r>
    </w:p>
    <w:p w:rsidR="000A758F" w:rsidRDefault="000A758F" w:rsidP="001C0828">
      <w:pPr>
        <w:pStyle w:val="Heading4"/>
      </w:pPr>
      <w:r>
        <w:lastRenderedPageBreak/>
        <w:t>7.1.2.3 Footnotes/End-notes/Acknowledgments</w:t>
      </w:r>
    </w:p>
    <w:p w:rsidR="000A758F" w:rsidRDefault="000A758F" w:rsidP="00B97ABB">
      <w:r>
        <w:t>We encourage authors to restrict the use of footnotes. If</w:t>
      </w:r>
      <w:r w:rsidR="00B97ABB">
        <w:t xml:space="preserve"> </w:t>
      </w:r>
      <w:r>
        <w:t>necessary, please make end-notes rather than footnotes.</w:t>
      </w:r>
      <w:r w:rsidR="00B97ABB">
        <w:t xml:space="preserve"> </w:t>
      </w:r>
      <w:r>
        <w:t>Allowable footnotes/end-notes may include:</w:t>
      </w:r>
    </w:p>
    <w:p w:rsidR="000A758F" w:rsidRPr="00B97ABB" w:rsidRDefault="000A758F" w:rsidP="00B97ABB">
      <w:pPr>
        <w:pStyle w:val="ListParagraph"/>
      </w:pPr>
      <w:r w:rsidRPr="00B97ABB">
        <w:t xml:space="preserve">– </w:t>
      </w:r>
      <w:r w:rsidR="0051091E">
        <w:tab/>
      </w:r>
      <w:proofErr w:type="gramStart"/>
      <w:r w:rsidRPr="00B97ABB">
        <w:t>the</w:t>
      </w:r>
      <w:proofErr w:type="gramEnd"/>
      <w:r w:rsidRPr="00B97ABB">
        <w:t xml:space="preserve"> designation of the corresponding author of the</w:t>
      </w:r>
      <w:r w:rsidR="002426BC">
        <w:t xml:space="preserve"> </w:t>
      </w:r>
      <w:r w:rsidRPr="00B97ABB">
        <w:t>paper;</w:t>
      </w:r>
    </w:p>
    <w:p w:rsidR="000A758F" w:rsidRPr="00B97ABB" w:rsidRDefault="000A758F" w:rsidP="00B97ABB">
      <w:pPr>
        <w:pStyle w:val="ListParagraph"/>
      </w:pPr>
      <w:r w:rsidRPr="00B97ABB">
        <w:t xml:space="preserve">– </w:t>
      </w:r>
      <w:r w:rsidR="0051091E">
        <w:tab/>
      </w:r>
      <w:proofErr w:type="gramStart"/>
      <w:r w:rsidRPr="00B97ABB">
        <w:t>the</w:t>
      </w:r>
      <w:proofErr w:type="gramEnd"/>
      <w:r w:rsidRPr="00B97ABB">
        <w:t xml:space="preserve"> current address of an author (if diﬀerent from</w:t>
      </w:r>
      <w:r w:rsidR="002426BC">
        <w:t xml:space="preserve"> </w:t>
      </w:r>
      <w:r w:rsidRPr="00B97ABB">
        <w:t>that shown in the aﬃliation);</w:t>
      </w:r>
    </w:p>
    <w:p w:rsidR="000A758F" w:rsidRDefault="000A758F" w:rsidP="00B97ABB">
      <w:pPr>
        <w:pStyle w:val="ListParagraph"/>
      </w:pPr>
      <w:r w:rsidRPr="00B97ABB">
        <w:t xml:space="preserve">– </w:t>
      </w:r>
      <w:r w:rsidR="0051091E">
        <w:tab/>
      </w:r>
      <w:proofErr w:type="gramStart"/>
      <w:r w:rsidRPr="00B97ABB">
        <w:t>traditional</w:t>
      </w:r>
      <w:proofErr w:type="gramEnd"/>
      <w:r w:rsidRPr="00B97ABB">
        <w:t xml:space="preserve"> footnote content.</w:t>
      </w:r>
    </w:p>
    <w:p w:rsidR="000A758F" w:rsidRDefault="000A758F" w:rsidP="000A758F">
      <w:pPr>
        <w:pStyle w:val="ListParagraph"/>
      </w:pPr>
    </w:p>
    <w:p w:rsidR="000A758F" w:rsidRDefault="000A758F" w:rsidP="001C0828">
      <w:pPr>
        <w:pStyle w:val="Heading4"/>
      </w:pPr>
      <w:r>
        <w:t>7.1.2.4 Tables</w:t>
      </w:r>
    </w:p>
    <w:p w:rsidR="000A758F" w:rsidRDefault="000A758F" w:rsidP="00B97ABB">
      <w:r>
        <w:t xml:space="preserve">Authors should use tables only to achieve concise presentation, or where the </w:t>
      </w:r>
      <w:r w:rsidR="00B97ABB">
        <w:t>information cannot be given sat</w:t>
      </w:r>
      <w:r>
        <w:t>isfactorily in other ways. Tables should be numbered</w:t>
      </w:r>
      <w:r w:rsidR="00B97ABB">
        <w:t xml:space="preserve"> </w:t>
      </w:r>
      <w:r>
        <w:t xml:space="preserve">consecutively using Arabic numerals and referred to </w:t>
      </w:r>
      <w:proofErr w:type="spellStart"/>
      <w:r>
        <w:t>inthe</w:t>
      </w:r>
      <w:proofErr w:type="spellEnd"/>
      <w:r>
        <w:t xml:space="preserve"> text by number. Ea</w:t>
      </w:r>
      <w:r w:rsidR="00B97ABB">
        <w:t>ch table should have an explana</w:t>
      </w:r>
      <w:r>
        <w:t>tory caption which should be as concise as possible.</w:t>
      </w:r>
    </w:p>
    <w:p w:rsidR="000A758F" w:rsidRDefault="000A758F" w:rsidP="000A758F">
      <w:pPr>
        <w:pStyle w:val="ListParagraph"/>
      </w:pPr>
    </w:p>
    <w:p w:rsidR="000A758F" w:rsidRDefault="000A758F" w:rsidP="001C0828">
      <w:pPr>
        <w:pStyle w:val="Heading4"/>
      </w:pPr>
      <w:r>
        <w:t>7.1.2.5 Figures</w:t>
      </w:r>
    </w:p>
    <w:p w:rsidR="000A758F" w:rsidRDefault="000A758F" w:rsidP="00B97ABB">
      <w:r>
        <w:t>Authors may use line</w:t>
      </w:r>
      <w:r w:rsidR="00B97ABB">
        <w:t xml:space="preserve"> diagrams and photographs to il</w:t>
      </w:r>
      <w:r>
        <w:t>lustrate theses from their text. The ﬁgures should be</w:t>
      </w:r>
      <w:r w:rsidR="00B97ABB">
        <w:t xml:space="preserve"> </w:t>
      </w:r>
      <w:r>
        <w:t>clear, easy to read and of good quality. Styles and fonts</w:t>
      </w:r>
      <w:r w:rsidR="00B97ABB">
        <w:t xml:space="preserve"> </w:t>
      </w:r>
      <w:r>
        <w:t>should match those in the main body of the article. All</w:t>
      </w:r>
      <w:r w:rsidR="00B97ABB">
        <w:t xml:space="preserve"> </w:t>
      </w:r>
      <w:r>
        <w:t>ﬁgures must be mentioned in the text in consecutive</w:t>
      </w:r>
      <w:r w:rsidR="00B97ABB">
        <w:t xml:space="preserve"> </w:t>
      </w:r>
      <w:r>
        <w:t>order and be numbered with Arabic numerals.</w:t>
      </w:r>
    </w:p>
    <w:p w:rsidR="000A758F" w:rsidRDefault="000A758F" w:rsidP="000A758F">
      <w:pPr>
        <w:pStyle w:val="ListParagraph"/>
      </w:pPr>
    </w:p>
    <w:p w:rsidR="00B97ABB" w:rsidRDefault="00B97ABB" w:rsidP="000A758F">
      <w:pPr>
        <w:pStyle w:val="ListParagraph"/>
      </w:pPr>
      <w:r>
        <w:rPr>
          <w:noProof/>
          <w:lang w:val="fi-FI" w:eastAsia="fi-FI"/>
        </w:rPr>
        <w:drawing>
          <wp:inline distT="0" distB="0" distL="0" distR="0" wp14:anchorId="01D4AAEF" wp14:editId="384F8EC5">
            <wp:extent cx="1558410" cy="456745"/>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67350" cy="459365"/>
                    </a:xfrm>
                    <a:prstGeom prst="rect">
                      <a:avLst/>
                    </a:prstGeom>
                  </pic:spPr>
                </pic:pic>
              </a:graphicData>
            </a:graphic>
          </wp:inline>
        </w:drawing>
      </w:r>
    </w:p>
    <w:p w:rsidR="000A758F" w:rsidRDefault="000A758F" w:rsidP="000A758F">
      <w:pPr>
        <w:pStyle w:val="ListParagraph"/>
      </w:pPr>
      <w:r>
        <w:t>Fig. 3. A ﬁgure caption for Fig. 3.</w:t>
      </w:r>
    </w:p>
    <w:p w:rsidR="000A758F" w:rsidRDefault="000A758F" w:rsidP="000A758F">
      <w:pPr>
        <w:pStyle w:val="ListParagraph"/>
      </w:pPr>
    </w:p>
    <w:p w:rsidR="000A758F" w:rsidRDefault="000A758F" w:rsidP="001C0828">
      <w:pPr>
        <w:pStyle w:val="Heading4"/>
      </w:pPr>
      <w:r>
        <w:t>7.1.2.6 Typesetting</w:t>
      </w:r>
    </w:p>
    <w:p w:rsidR="000A758F" w:rsidRDefault="000A758F" w:rsidP="002426BC">
      <w:r>
        <w:t xml:space="preserve">Type main text in </w:t>
      </w:r>
      <w:r w:rsidR="002426BC">
        <w:t>roman (upright) font. The chemi</w:t>
      </w:r>
      <w:r>
        <w:t>cal symbols and compounds, units of measure, most</w:t>
      </w:r>
      <w:r w:rsidR="002426BC">
        <w:t xml:space="preserve"> </w:t>
      </w:r>
      <w:r>
        <w:t>multi-letter operator</w:t>
      </w:r>
      <w:r w:rsidR="002426BC">
        <w:t>s and functions should are writ</w:t>
      </w:r>
      <w:r>
        <w:t>ten in roman upright as well. The variables, constants,</w:t>
      </w:r>
      <w:r w:rsidR="002426BC">
        <w:t xml:space="preserve"> </w:t>
      </w:r>
      <w:r>
        <w:t>symbols for particles, most single-letter operators, axes</w:t>
      </w:r>
      <w:r w:rsidR="002426BC">
        <w:t xml:space="preserve"> </w:t>
      </w:r>
      <w:r>
        <w:t>and planes, channels,</w:t>
      </w:r>
      <w:r w:rsidR="002426BC">
        <w:t xml:space="preserve"> types (e.g., n, p), bands, geo</w:t>
      </w:r>
      <w:r>
        <w:t>metric points, angles, lines, chemical preﬁxes, symmetry designations, transiti</w:t>
      </w:r>
      <w:r w:rsidR="002426BC">
        <w:t>ons, critical points, color cen</w:t>
      </w:r>
      <w:r>
        <w:t>ters, quantum-state symbols in spectroscopy, and most</w:t>
      </w:r>
      <w:r w:rsidR="002426BC">
        <w:t xml:space="preserve"> </w:t>
      </w:r>
      <w:r>
        <w:t>single-letter abbreviations should be written in roman</w:t>
      </w:r>
      <w:r w:rsidR="002426BC">
        <w:t xml:space="preserve"> </w:t>
      </w:r>
      <w:r>
        <w:t>italic. Boldface roman type is reserved for indicating</w:t>
      </w:r>
      <w:r w:rsidR="002426BC">
        <w:t xml:space="preserve"> </w:t>
      </w:r>
      <w:r>
        <w:t>vectors and in some special cases matrices.</w:t>
      </w:r>
    </w:p>
    <w:p w:rsidR="000A758F" w:rsidRDefault="000A758F" w:rsidP="000A758F">
      <w:pPr>
        <w:pStyle w:val="ListParagraph"/>
      </w:pPr>
    </w:p>
    <w:p w:rsidR="000A758F" w:rsidRDefault="000A758F" w:rsidP="001C0828">
      <w:pPr>
        <w:pStyle w:val="Heading4"/>
      </w:pPr>
      <w:r>
        <w:t>7.1.2.7 Mathematical symbols</w:t>
      </w:r>
    </w:p>
    <w:p w:rsidR="000A758F" w:rsidRDefault="000A758F" w:rsidP="002426BC">
      <w:r>
        <w:t>The multiplication signs are reserved for a vector product (A× B) and simple dot product (A</w:t>
      </w:r>
      <w:r>
        <w:rPr>
          <w:rFonts w:ascii="Cambria Math" w:hAnsi="Cambria Math" w:cs="Cambria Math"/>
        </w:rPr>
        <w:t>⋅</w:t>
      </w:r>
      <w:r>
        <w:t xml:space="preserve"> B). The only</w:t>
      </w:r>
      <w:r w:rsidR="002426BC">
        <w:t xml:space="preserve"> </w:t>
      </w:r>
      <w:r>
        <w:t>exception are numbers expressed in scientiﬁc notation</w:t>
      </w:r>
    </w:p>
    <w:p w:rsidR="000A758F" w:rsidRDefault="000A758F" w:rsidP="000A758F">
      <w:pPr>
        <w:pStyle w:val="ListParagraph"/>
      </w:pPr>
      <w:r>
        <w:t>(9.7× 103 MeV).</w:t>
      </w:r>
    </w:p>
    <w:p w:rsidR="000A758F" w:rsidRDefault="000A758F" w:rsidP="000A758F">
      <w:pPr>
        <w:pStyle w:val="ListParagraph"/>
      </w:pPr>
    </w:p>
    <w:p w:rsidR="000A758F" w:rsidRDefault="000A758F" w:rsidP="001C0828">
      <w:pPr>
        <w:pStyle w:val="Heading4"/>
      </w:pPr>
      <w:r>
        <w:t>7.1.2.8 Units</w:t>
      </w:r>
    </w:p>
    <w:p w:rsidR="000A758F" w:rsidRDefault="000A758F" w:rsidP="002426BC">
      <w:r>
        <w:t>Units and dimensions should be expressed according to</w:t>
      </w:r>
      <w:r w:rsidR="002426BC">
        <w:t xml:space="preserve"> </w:t>
      </w:r>
      <w:r>
        <w:t>the metric system and SI units. This system is based</w:t>
      </w:r>
      <w:r w:rsidR="002426BC">
        <w:t xml:space="preserve"> </w:t>
      </w:r>
      <w:r>
        <w:t>on: meter (m), second (s), kilogram (kg), ampere (A),</w:t>
      </w:r>
      <w:r w:rsidR="002426BC">
        <w:t xml:space="preserve"> </w:t>
      </w:r>
      <w:r>
        <w:t>kelvin (K), mole (</w:t>
      </w:r>
      <w:proofErr w:type="spellStart"/>
      <w:r>
        <w:t>mol</w:t>
      </w:r>
      <w:proofErr w:type="spellEnd"/>
      <w:r>
        <w:t>), and candela (cd). Most units</w:t>
      </w:r>
      <w:r w:rsidR="002426BC">
        <w:t xml:space="preserve"> </w:t>
      </w:r>
      <w:r>
        <w:t>are spaced oﬀ from the number, e.g. 12 mV. The only</w:t>
      </w:r>
      <w:r w:rsidR="002426BC">
        <w:t xml:space="preserve"> </w:t>
      </w:r>
      <w:r>
        <w:t>exceptions are:</w:t>
      </w:r>
    </w:p>
    <w:p w:rsidR="000A758F" w:rsidRDefault="000A758F" w:rsidP="000A758F">
      <w:pPr>
        <w:pStyle w:val="ListParagraph"/>
      </w:pPr>
    </w:p>
    <w:p w:rsidR="000A758F" w:rsidRDefault="000A758F" w:rsidP="000A758F">
      <w:pPr>
        <w:pStyle w:val="ListParagraph"/>
      </w:pPr>
      <w:r>
        <w:t>1%, 1%, 1°C, 1°, 1’, 1".</w:t>
      </w:r>
    </w:p>
    <w:p w:rsidR="000A758F" w:rsidRDefault="000A758F" w:rsidP="002426BC">
      <w:r>
        <w:t>Decimal multiples or sub-multiples of units are indicated by the use of preﬁxes</w:t>
      </w:r>
    </w:p>
    <w:p w:rsidR="000A758F" w:rsidRDefault="000A758F" w:rsidP="000A758F">
      <w:pPr>
        <w:pStyle w:val="ListParagraph"/>
      </w:pPr>
      <w:r>
        <w:t>µ=10−6, m=10−3, c=10−2, d=10−1, da=101, h=102,</w:t>
      </w:r>
    </w:p>
    <w:p w:rsidR="000A758F" w:rsidRDefault="000A758F" w:rsidP="000A758F">
      <w:pPr>
        <w:pStyle w:val="ListParagraph"/>
      </w:pPr>
      <w:r>
        <w:t>k=103, M=106, G=109, etc.</w:t>
      </w:r>
    </w:p>
    <w:p w:rsidR="000A758F" w:rsidRDefault="000A758F" w:rsidP="000A758F">
      <w:pPr>
        <w:pStyle w:val="ListParagraph"/>
      </w:pPr>
    </w:p>
    <w:p w:rsidR="000A758F" w:rsidRDefault="000A758F" w:rsidP="000A758F">
      <w:pPr>
        <w:pStyle w:val="ListParagraph"/>
      </w:pPr>
      <w:r>
        <w:t>Compound units are written as</w:t>
      </w:r>
    </w:p>
    <w:p w:rsidR="000A758F" w:rsidRDefault="000A758F" w:rsidP="000A758F">
      <w:pPr>
        <w:pStyle w:val="ListParagraph"/>
      </w:pPr>
      <w:r>
        <w:t>4221.9 J kg−1 K−1 or 4221.9 J</w:t>
      </w:r>
      <w:proofErr w:type="gramStart"/>
      <w:r>
        <w:t>/(</w:t>
      </w:r>
      <w:proofErr w:type="gramEnd"/>
      <w:r>
        <w:t>kg K),</w:t>
      </w:r>
    </w:p>
    <w:p w:rsidR="000A758F" w:rsidRDefault="000A758F" w:rsidP="002426BC">
      <w:proofErr w:type="gramStart"/>
      <w:r>
        <w:t>with</w:t>
      </w:r>
      <w:proofErr w:type="gramEnd"/>
      <w:r>
        <w:t xml:space="preserve"> a thin space between unit parts.</w:t>
      </w:r>
      <w:r w:rsidR="002426BC">
        <w:t xml:space="preserve"> </w:t>
      </w:r>
      <w:r>
        <w:t>Authors should indicate precisely in the main text</w:t>
      </w:r>
      <w:r w:rsidR="002426BC">
        <w:t xml:space="preserve"> </w:t>
      </w:r>
      <w:r>
        <w:t>where tables and ﬁgures should be inserted,</w:t>
      </w:r>
      <w:r w:rsidR="002426BC">
        <w:t xml:space="preserve"> </w:t>
      </w:r>
      <w:r>
        <w:t>if these elements ar</w:t>
      </w:r>
      <w:r w:rsidR="002426BC">
        <w:t>e given at the end in the origi</w:t>
      </w:r>
      <w:r>
        <w:t>nal version of the manuscript (or supplied in separate</w:t>
      </w:r>
      <w:r w:rsidR="002426BC">
        <w:t xml:space="preserve"> </w:t>
      </w:r>
      <w:r>
        <w:t>ﬁles). If this information is not provided along with the</w:t>
      </w:r>
      <w:r w:rsidR="002426BC">
        <w:t xml:space="preserve"> </w:t>
      </w:r>
      <w:r>
        <w:t>manuscript, we will assume that the ﬁgures and/or t</w:t>
      </w:r>
      <w:r w:rsidR="002426BC">
        <w:t>a</w:t>
      </w:r>
      <w:r>
        <w:t>bles should be insert at t</w:t>
      </w:r>
      <w:r w:rsidR="002426BC">
        <w:t>he closest position to ﬁrst ref</w:t>
      </w:r>
      <w:r>
        <w:t>erence to them in the published paper.</w:t>
      </w:r>
    </w:p>
    <w:p w:rsidR="000A758F" w:rsidRDefault="000A758F" w:rsidP="000A758F">
      <w:pPr>
        <w:pStyle w:val="ListParagraph"/>
      </w:pPr>
    </w:p>
    <w:p w:rsidR="000A758F" w:rsidRDefault="000A758F" w:rsidP="001C0828">
      <w:pPr>
        <w:pStyle w:val="Heading4"/>
      </w:pPr>
      <w:r>
        <w:t>7.1.2.9 Multimedia and images</w:t>
      </w:r>
    </w:p>
    <w:p w:rsidR="000A758F" w:rsidRDefault="000A758F" w:rsidP="002426BC">
      <w:r>
        <w:t>Authors can attach ﬁ</w:t>
      </w:r>
      <w:r w:rsidR="002426BC">
        <w:t>les in most popular formats, in</w:t>
      </w:r>
      <w:r>
        <w:t>cluding (for example):</w:t>
      </w:r>
    </w:p>
    <w:p w:rsidR="000A758F" w:rsidRDefault="000A758F" w:rsidP="000A758F">
      <w:pPr>
        <w:pStyle w:val="ListParagraph"/>
      </w:pPr>
      <w:r>
        <w:t xml:space="preserve">– </w:t>
      </w:r>
      <w:r w:rsidR="0051091E">
        <w:tab/>
      </w:r>
      <w:r>
        <w:t>images in BMP, GIF, JPEG formats,</w:t>
      </w:r>
    </w:p>
    <w:p w:rsidR="000A758F" w:rsidRDefault="000A758F" w:rsidP="000A758F">
      <w:pPr>
        <w:pStyle w:val="ListParagraph"/>
      </w:pPr>
      <w:r>
        <w:t xml:space="preserve">– </w:t>
      </w:r>
      <w:r w:rsidR="0051091E">
        <w:tab/>
      </w:r>
      <w:r>
        <w:t>multimedia ﬁles in MPEG or AVI formats.</w:t>
      </w:r>
    </w:p>
    <w:p w:rsidR="000A758F" w:rsidRDefault="000A758F" w:rsidP="002426BC">
      <w:proofErr w:type="gramStart"/>
      <w:r>
        <w:t>However</w:t>
      </w:r>
      <w:proofErr w:type="gramEnd"/>
      <w:r>
        <w:t xml:space="preserve"> please keep to ﬁle types that are read by standard media players (</w:t>
      </w:r>
      <w:r w:rsidR="002426BC">
        <w:t xml:space="preserve">e.g. RealPlayer, </w:t>
      </w:r>
      <w:proofErr w:type="spellStart"/>
      <w:r w:rsidR="002426BC">
        <w:t>Quicktime</w:t>
      </w:r>
      <w:proofErr w:type="spellEnd"/>
      <w:r w:rsidR="002426BC">
        <w:t>, Win</w:t>
      </w:r>
      <w:r>
        <w:t>dows Media Player) and/or standard oﬃce applications</w:t>
      </w:r>
      <w:r w:rsidR="002426BC">
        <w:t xml:space="preserve"> </w:t>
      </w:r>
      <w:r>
        <w:t>(Adobe Acrobat Reader, Microsoft Oﬃce etc.).</w:t>
      </w:r>
    </w:p>
    <w:p w:rsidR="000A758F" w:rsidRDefault="000A758F" w:rsidP="002426BC">
      <w:pPr>
        <w:pStyle w:val="BodyText"/>
      </w:pPr>
      <w:r>
        <w:t>Your attachments may be accessible through links</w:t>
      </w:r>
      <w:r w:rsidR="002426BC">
        <w:t xml:space="preserve"> </w:t>
      </w:r>
      <w:r>
        <w:t>to external locations or to our internal locations (if you</w:t>
      </w:r>
      <w:r w:rsidR="002426BC">
        <w:t xml:space="preserve"> </w:t>
      </w:r>
      <w:r>
        <w:t>choose the second option, please remember to send us</w:t>
      </w:r>
      <w:r w:rsidR="002426BC">
        <w:t xml:space="preserve"> </w:t>
      </w:r>
      <w:r>
        <w:t>your attachments).</w:t>
      </w:r>
    </w:p>
    <w:p w:rsidR="000A758F" w:rsidRDefault="000A758F" w:rsidP="002426BC">
      <w:pPr>
        <w:pStyle w:val="BodyText"/>
      </w:pPr>
      <w:r>
        <w:t xml:space="preserve">Please remember </w:t>
      </w:r>
      <w:r w:rsidR="002426BC">
        <w:t>that your images, video and ani</w:t>
      </w:r>
      <w:r>
        <w:t>mation clips are intended for Internet use and we need</w:t>
      </w:r>
      <w:r w:rsidR="002426BC">
        <w:t xml:space="preserve"> </w:t>
      </w:r>
      <w:r>
        <w:t xml:space="preserve">to consider the needs </w:t>
      </w:r>
      <w:r w:rsidR="002426BC">
        <w:t>of users with slow Internet con</w:t>
      </w:r>
      <w:r>
        <w:t>nections. Please try to minimize ﬁle sizes by using a</w:t>
      </w:r>
      <w:r w:rsidR="002426BC">
        <w:t xml:space="preserve"> </w:t>
      </w:r>
      <w:r>
        <w:t>lower resolution or number of colors for images and animations (as long as the material is still clear). To help</w:t>
      </w:r>
      <w:r w:rsidR="002426BC">
        <w:t xml:space="preserve"> </w:t>
      </w:r>
      <w:r>
        <w:t xml:space="preserve">you in formatting your </w:t>
      </w:r>
      <w:r w:rsidR="002426BC">
        <w:t>images (including tables and ﬁg</w:t>
      </w:r>
      <w:r>
        <w:t>ures) or multimedia ﬁles, please submit your paper with</w:t>
      </w:r>
      <w:r w:rsidR="002426BC">
        <w:t xml:space="preserve"> </w:t>
      </w:r>
      <w:r>
        <w:t>separate attachments, which are used in your paper.</w:t>
      </w:r>
    </w:p>
    <w:p w:rsidR="000A758F" w:rsidRDefault="000A758F" w:rsidP="000A758F">
      <w:pPr>
        <w:pStyle w:val="ListParagraph"/>
      </w:pPr>
    </w:p>
    <w:p w:rsidR="000A758F" w:rsidRDefault="000A758F" w:rsidP="001C0828">
      <w:pPr>
        <w:pStyle w:val="Heading4"/>
      </w:pPr>
      <w:r>
        <w:t>7.1.2.10 English language</w:t>
      </w:r>
    </w:p>
    <w:p w:rsidR="000A758F" w:rsidRDefault="000A758F" w:rsidP="002426BC">
      <w:r>
        <w:t>Journal is published only in English. Make sure that</w:t>
      </w:r>
      <w:r w:rsidR="002426BC">
        <w:t xml:space="preserve"> </w:t>
      </w:r>
      <w:r>
        <w:t xml:space="preserve">your manuscripts are clearly and grammatically </w:t>
      </w:r>
      <w:r w:rsidR="002426BC">
        <w:t>w</w:t>
      </w:r>
      <w:r>
        <w:t>ritten.</w:t>
      </w:r>
      <w:r w:rsidR="002426BC">
        <w:t xml:space="preserve"> </w:t>
      </w:r>
      <w:r>
        <w:t>Please note that authors who are not native-speakers of</w:t>
      </w:r>
      <w:r w:rsidR="002426BC">
        <w:t xml:space="preserve"> </w:t>
      </w:r>
      <w:r>
        <w:t>English can be provided with help in rewriting their</w:t>
      </w:r>
      <w:r w:rsidR="002426BC">
        <w:t xml:space="preserve"> </w:t>
      </w:r>
      <w:r>
        <w:t>contribution in correct English. Try to prepare your</w:t>
      </w:r>
      <w:r w:rsidR="002426BC">
        <w:t xml:space="preserve"> </w:t>
      </w:r>
      <w:r>
        <w:t>manuscript in an easily readable style; this will help</w:t>
      </w:r>
      <w:r w:rsidR="002426BC">
        <w:t xml:space="preserve"> </w:t>
      </w:r>
      <w:r>
        <w:t>avoid severe misunders</w:t>
      </w:r>
      <w:r w:rsidR="002426BC">
        <w:t>tandings which might lead to re</w:t>
      </w:r>
      <w:r>
        <w:t>jection of the paper.</w:t>
      </w:r>
    </w:p>
    <w:p w:rsidR="000A758F" w:rsidRDefault="000A758F" w:rsidP="000A758F">
      <w:pPr>
        <w:pStyle w:val="ListParagraph"/>
      </w:pPr>
    </w:p>
    <w:p w:rsidR="000A758F" w:rsidRDefault="000A758F" w:rsidP="001C0828">
      <w:pPr>
        <w:pStyle w:val="Heading3"/>
      </w:pPr>
      <w:r>
        <w:t>7.1.3 Reference list</w:t>
      </w:r>
    </w:p>
    <w:p w:rsidR="000A758F" w:rsidRDefault="000A758F" w:rsidP="00E561EF">
      <w:r>
        <w:t>A complete reference s</w:t>
      </w:r>
      <w:r w:rsidR="00E561EF">
        <w:t>hould give the reader enough in</w:t>
      </w:r>
      <w:r>
        <w:t>formation to ﬁnd the re</w:t>
      </w:r>
      <w:r w:rsidR="00E561EF">
        <w:t>levant article. All authors (un</w:t>
      </w:r>
      <w:r>
        <w:t>less there are six or more) should be named i</w:t>
      </w:r>
      <w:r w:rsidR="00E561EF">
        <w:t>n the ci</w:t>
      </w:r>
      <w:r>
        <w:t>tation. If there are six or more, list the name of the</w:t>
      </w:r>
      <w:r w:rsidR="00E561EF">
        <w:t xml:space="preserve"> </w:t>
      </w:r>
      <w:r>
        <w:t>ﬁrst six authors followed by “et al.</w:t>
      </w:r>
      <w:proofErr w:type="gramStart"/>
      <w:r>
        <w:t>”.</w:t>
      </w:r>
      <w:proofErr w:type="gramEnd"/>
      <w:r>
        <w:t xml:space="preserve"> Please pay particular attention to spelling, capitalization and punctuation</w:t>
      </w:r>
      <w:r w:rsidR="00E561EF">
        <w:t xml:space="preserve"> </w:t>
      </w:r>
      <w:r>
        <w:t>here. Completeness of references is the responsibility of</w:t>
      </w:r>
      <w:r w:rsidR="00E561EF">
        <w:t xml:space="preserve"> </w:t>
      </w:r>
      <w:r>
        <w:t>the authors. A complete reference should comprise the</w:t>
      </w:r>
      <w:r w:rsidR="00E561EF">
        <w:t xml:space="preserve"> </w:t>
      </w:r>
      <w:r>
        <w:t>following:</w:t>
      </w:r>
    </w:p>
    <w:p w:rsidR="000A758F" w:rsidRDefault="000A758F" w:rsidP="000A758F">
      <w:pPr>
        <w:pStyle w:val="ListParagraph"/>
      </w:pPr>
    </w:p>
    <w:p w:rsidR="000A758F" w:rsidRDefault="000A758F" w:rsidP="001C0828">
      <w:pPr>
        <w:pStyle w:val="Heading4"/>
      </w:pPr>
      <w:r>
        <w:t>7.1.3.1 Reference to an article in a journal</w:t>
      </w:r>
    </w:p>
    <w:p w:rsidR="000A758F" w:rsidRDefault="000A758F" w:rsidP="00E561EF">
      <w:r>
        <w:t xml:space="preserve">Elements to cite: Author’s Surname </w:t>
      </w:r>
      <w:proofErr w:type="spellStart"/>
      <w:r>
        <w:t>Intials</w:t>
      </w:r>
      <w:proofErr w:type="spellEnd"/>
      <w:r>
        <w:t>., – if more</w:t>
      </w:r>
      <w:r w:rsidR="00E561EF">
        <w:t xml:space="preserve"> </w:t>
      </w:r>
      <w:r>
        <w:t xml:space="preserve">authors, see examples </w:t>
      </w:r>
      <w:proofErr w:type="spellStart"/>
      <w:r>
        <w:t>belo</w:t>
      </w:r>
      <w:r w:rsidR="00E561EF">
        <w:t>w,Title</w:t>
      </w:r>
      <w:proofErr w:type="spellEnd"/>
      <w:r w:rsidR="00E561EF">
        <w:t xml:space="preserve"> of paper, Title of jour</w:t>
      </w:r>
      <w:r>
        <w:t>nal – abbreviated according to the ISI standards1, year</w:t>
      </w:r>
      <w:r w:rsidR="00E561EF">
        <w:t xml:space="preserve"> </w:t>
      </w:r>
      <w:r>
        <w:t>of publication, volume number, page or article number.</w:t>
      </w:r>
      <w:r w:rsidR="00E561EF">
        <w:t xml:space="preserve"> </w:t>
      </w:r>
      <w:r>
        <w:t>Please supply DOI or URL for e-version of the papers.</w:t>
      </w:r>
      <w:r w:rsidR="00E561EF">
        <w:t xml:space="preserve"> </w:t>
      </w:r>
      <w:r>
        <w:t>See Refs. [1, 2] for example.</w:t>
      </w:r>
    </w:p>
    <w:p w:rsidR="000A758F" w:rsidRDefault="000A758F" w:rsidP="000A758F">
      <w:pPr>
        <w:pStyle w:val="ListParagraph"/>
      </w:pPr>
    </w:p>
    <w:p w:rsidR="000A758F" w:rsidRDefault="000A758F" w:rsidP="001C0828">
      <w:pPr>
        <w:pStyle w:val="Heading4"/>
      </w:pPr>
      <w:r>
        <w:t>7.1.3.2 Reference to a book</w:t>
      </w:r>
    </w:p>
    <w:p w:rsidR="000A758F" w:rsidRDefault="000A758F" w:rsidP="00E561EF">
      <w:r>
        <w:t>Elements to cite: Author’</w:t>
      </w:r>
      <w:r w:rsidR="00E561EF">
        <w:t>s Surname Initials., Title, Edi</w:t>
      </w:r>
      <w:r>
        <w:t>tion – if not the ﬁrst (Publisher, Place of publication,</w:t>
      </w:r>
      <w:r w:rsidR="00E561EF">
        <w:t xml:space="preserve"> </w:t>
      </w:r>
      <w:r>
        <w:t>Year of publication) [3].</w:t>
      </w:r>
    </w:p>
    <w:p w:rsidR="000A758F" w:rsidRDefault="000A758F" w:rsidP="000A758F">
      <w:pPr>
        <w:pStyle w:val="ListParagraph"/>
      </w:pPr>
    </w:p>
    <w:p w:rsidR="000A758F" w:rsidRDefault="000A758F" w:rsidP="001C0828">
      <w:pPr>
        <w:pStyle w:val="Heading4"/>
      </w:pPr>
      <w:r>
        <w:t>7.1.3.3 Reference to a part/chapter book</w:t>
      </w:r>
    </w:p>
    <w:p w:rsidR="000A758F" w:rsidRDefault="000A758F" w:rsidP="00E561EF">
      <w:r>
        <w:t>Elements to cite: Author’s Surname Initials., Title of</w:t>
      </w:r>
      <w:r w:rsidR="00E561EF">
        <w:t xml:space="preserve"> </w:t>
      </w:r>
      <w:r>
        <w:t>chapter, In: Editor’s Surname Editor’s Initials. (Ed.),</w:t>
      </w:r>
      <w:r w:rsidR="00E561EF">
        <w:t xml:space="preserve"> </w:t>
      </w:r>
      <w:r>
        <w:t>Book Title, Edition – if not the ﬁrst, Publisher, Place</w:t>
      </w:r>
      <w:r w:rsidR="00E561EF">
        <w:t xml:space="preserve"> </w:t>
      </w:r>
      <w:r>
        <w:t>of publication, Year of publication page number [4].</w:t>
      </w:r>
    </w:p>
    <w:p w:rsidR="000A758F" w:rsidRDefault="000A758F" w:rsidP="000A758F">
      <w:pPr>
        <w:pStyle w:val="ListParagraph"/>
      </w:pPr>
    </w:p>
    <w:p w:rsidR="000A758F" w:rsidRDefault="000A758F" w:rsidP="001C0828">
      <w:pPr>
        <w:pStyle w:val="Heading4"/>
      </w:pPr>
      <w:r>
        <w:t>7.1.3.4 Reference to a conference proceedings</w:t>
      </w:r>
    </w:p>
    <w:p w:rsidR="00CC6C26" w:rsidRDefault="000A758F" w:rsidP="00E561EF">
      <w:r>
        <w:t xml:space="preserve">Elements to cite: Surname </w:t>
      </w:r>
      <w:r w:rsidR="00E561EF">
        <w:t xml:space="preserve">Author’s </w:t>
      </w:r>
      <w:proofErr w:type="gramStart"/>
      <w:r w:rsidR="00E561EF">
        <w:t>Initials.,</w:t>
      </w:r>
      <w:proofErr w:type="gramEnd"/>
      <w:r w:rsidR="00E561EF">
        <w:t xml:space="preserve"> Title of pa</w:t>
      </w:r>
      <w:r>
        <w:t>per, In: Editor’s Surname Editor’s Initials. (Ed.), Conference, (date, place town and country) of conference),</w:t>
      </w:r>
      <w:r w:rsidR="00E561EF">
        <w:t xml:space="preserve"> </w:t>
      </w:r>
      <w:r>
        <w:t>Publisher, place of publication, year of publication, page</w:t>
      </w:r>
      <w:r w:rsidR="00E561EF">
        <w:t xml:space="preserve"> </w:t>
      </w:r>
      <w:r>
        <w:t>number [5].</w:t>
      </w:r>
    </w:p>
    <w:p w:rsidR="00CC6C26" w:rsidRDefault="00CC6C26" w:rsidP="00CC6C26">
      <w:pPr>
        <w:pStyle w:val="ListParagraph"/>
      </w:pPr>
      <w:r>
        <w:t>1 http://images.isiknowledge.com/WOK46/help/WOS/0-9_abrvjt.html</w:t>
      </w:r>
    </w:p>
    <w:p w:rsidR="00CC6C26" w:rsidRDefault="00CC6C26" w:rsidP="00E561EF"/>
    <w:p w:rsidR="000A758F" w:rsidRDefault="000A758F" w:rsidP="000A758F">
      <w:pPr>
        <w:pStyle w:val="ListParagraph"/>
      </w:pPr>
    </w:p>
    <w:p w:rsidR="000A758F" w:rsidRDefault="000A758F" w:rsidP="001C0828">
      <w:pPr>
        <w:pStyle w:val="Heading4"/>
      </w:pPr>
      <w:r>
        <w:t>7.1.3.5 Reference to a thesis</w:t>
      </w:r>
    </w:p>
    <w:p w:rsidR="000A758F" w:rsidRDefault="000A758F" w:rsidP="00E561EF">
      <w:r>
        <w:t>Elements to cite: Author’s Surname Initials. ,</w:t>
      </w:r>
      <w:r w:rsidR="00E561EF">
        <w:t xml:space="preserve"> </w:t>
      </w:r>
      <w:r>
        <w:t>D.Sc</w:t>
      </w:r>
      <w:proofErr w:type="gramStart"/>
      <w:r>
        <w:t>./</w:t>
      </w:r>
      <w:proofErr w:type="gramEnd"/>
      <w:r>
        <w:t>Ph.D./M.Sc./B.Sc. thesis, University, town,</w:t>
      </w:r>
      <w:r w:rsidR="00E561EF">
        <w:t xml:space="preserve"> </w:t>
      </w:r>
      <w:r>
        <w:t>country, year of publication [6].</w:t>
      </w:r>
    </w:p>
    <w:p w:rsidR="000A758F" w:rsidRDefault="000A758F" w:rsidP="000A758F">
      <w:pPr>
        <w:pStyle w:val="ListParagraph"/>
      </w:pPr>
    </w:p>
    <w:p w:rsidR="000A758F" w:rsidRDefault="000A758F" w:rsidP="001C0828">
      <w:pPr>
        <w:pStyle w:val="Heading4"/>
      </w:pPr>
      <w:r>
        <w:t>7.1.3.6 Reference to an article in a newspaper</w:t>
      </w:r>
    </w:p>
    <w:p w:rsidR="000A758F" w:rsidRDefault="000A758F" w:rsidP="000A758F">
      <w:pPr>
        <w:pStyle w:val="ListParagraph"/>
      </w:pPr>
      <w:r>
        <w:t xml:space="preserve">Elements to cite: Surname Author’s </w:t>
      </w:r>
      <w:proofErr w:type="gramStart"/>
      <w:r>
        <w:t>Initials.,</w:t>
      </w:r>
      <w:proofErr w:type="gramEnd"/>
      <w:r>
        <w:t xml:space="preserve"> </w:t>
      </w:r>
      <w:proofErr w:type="spellStart"/>
      <w:r>
        <w:t>Tltle</w:t>
      </w:r>
      <w:proofErr w:type="spellEnd"/>
      <w:r>
        <w:t xml:space="preserve"> of pa-</w:t>
      </w:r>
    </w:p>
    <w:p w:rsidR="000A758F" w:rsidRDefault="000A758F" w:rsidP="000A758F">
      <w:pPr>
        <w:pStyle w:val="ListParagraph"/>
      </w:pPr>
      <w:proofErr w:type="gramStart"/>
      <w:r>
        <w:t>per</w:t>
      </w:r>
      <w:proofErr w:type="gramEnd"/>
      <w:r>
        <w:t>, Newspaper Title, date of publication, page number</w:t>
      </w:r>
    </w:p>
    <w:p w:rsidR="000A758F" w:rsidRDefault="000A758F" w:rsidP="000A758F">
      <w:pPr>
        <w:pStyle w:val="ListParagraph"/>
      </w:pPr>
      <w:r>
        <w:t>[7, 8].</w:t>
      </w:r>
    </w:p>
    <w:p w:rsidR="000A758F" w:rsidRDefault="000A758F" w:rsidP="000A758F">
      <w:pPr>
        <w:pStyle w:val="ListParagraph"/>
      </w:pPr>
    </w:p>
    <w:p w:rsidR="000A758F" w:rsidRDefault="000A758F" w:rsidP="000A758F">
      <w:pPr>
        <w:pStyle w:val="ListParagraph"/>
      </w:pPr>
    </w:p>
    <w:p w:rsidR="000A758F" w:rsidRDefault="000A758F" w:rsidP="000A758F">
      <w:pPr>
        <w:pStyle w:val="ListParagraph"/>
      </w:pPr>
    </w:p>
    <w:p w:rsidR="000A758F" w:rsidRDefault="000A758F" w:rsidP="001C0828">
      <w:pPr>
        <w:pStyle w:val="Heading4"/>
      </w:pPr>
      <w:r>
        <w:t>7.1.3.7 Reference to a patent</w:t>
      </w:r>
    </w:p>
    <w:p w:rsidR="000A758F" w:rsidRDefault="000A758F" w:rsidP="00E561EF">
      <w:r>
        <w:t>Elements to cite: Originator, Series designation which</w:t>
      </w:r>
      <w:r w:rsidR="00E561EF">
        <w:t xml:space="preserve"> </w:t>
      </w:r>
      <w:r>
        <w:t>may include full date [9].</w:t>
      </w:r>
    </w:p>
    <w:p w:rsidR="000A758F" w:rsidRDefault="000A758F" w:rsidP="000A758F">
      <w:pPr>
        <w:pStyle w:val="ListParagraph"/>
      </w:pPr>
    </w:p>
    <w:p w:rsidR="000A758F" w:rsidRDefault="000A758F" w:rsidP="001C0828">
      <w:pPr>
        <w:pStyle w:val="Heading4"/>
      </w:pPr>
      <w:r>
        <w:t>7.1.3.8 Reference to a standard</w:t>
      </w:r>
    </w:p>
    <w:p w:rsidR="000A758F" w:rsidRDefault="000A758F" w:rsidP="00E561EF">
      <w:r>
        <w:t>Elements to cite: Standard symbol and number, Title</w:t>
      </w:r>
    </w:p>
    <w:p w:rsidR="000A758F" w:rsidRDefault="000A758F" w:rsidP="000A758F">
      <w:pPr>
        <w:pStyle w:val="ListParagraph"/>
      </w:pPr>
      <w:r>
        <w:t>[10, 11].</w:t>
      </w:r>
    </w:p>
    <w:p w:rsidR="000A758F" w:rsidRDefault="000A758F" w:rsidP="00E561EF">
      <w:pPr>
        <w:pStyle w:val="BodyText"/>
      </w:pPr>
      <w:r>
        <w:t>Please add language of publication for materials</w:t>
      </w:r>
      <w:r w:rsidR="00E561EF">
        <w:t xml:space="preserve"> </w:t>
      </w:r>
      <w:r>
        <w:t>which are not written in</w:t>
      </w:r>
      <w:r w:rsidR="00E561EF">
        <w:t xml:space="preserve"> English. Indicate materials ac</w:t>
      </w:r>
      <w:r>
        <w:t>cepting for publications by adding “(in press)”. Please</w:t>
      </w:r>
      <w:r w:rsidR="00E561EF">
        <w:t xml:space="preserve"> </w:t>
      </w:r>
      <w:r>
        <w:t xml:space="preserve">avoid references to unpublished </w:t>
      </w:r>
      <w:r w:rsidR="00E561EF">
        <w:t>materials, private com</w:t>
      </w:r>
      <w:r>
        <w:t>munication and web pages.</w:t>
      </w:r>
    </w:p>
    <w:p w:rsidR="000A758F" w:rsidRDefault="000A758F" w:rsidP="00E561EF">
      <w:pPr>
        <w:pStyle w:val="BodyText"/>
      </w:pPr>
      <w:r>
        <w:t>You should make sure the information is correct</w:t>
      </w:r>
      <w:r w:rsidR="00E561EF">
        <w:t xml:space="preserve"> </w:t>
      </w:r>
      <w:r>
        <w:t>so that the linking reference service may link abstracts</w:t>
      </w:r>
      <w:r w:rsidR="00E561EF">
        <w:t xml:space="preserve"> </w:t>
      </w:r>
      <w:r>
        <w:t>electronically. For the same reason please separate each</w:t>
      </w:r>
      <w:r w:rsidR="00E561EF">
        <w:t xml:space="preserve"> </w:t>
      </w:r>
      <w:r>
        <w:t>reference from the others.</w:t>
      </w:r>
      <w:r w:rsidR="00E561EF">
        <w:t xml:space="preserve"> </w:t>
      </w:r>
      <w:r>
        <w:t>Before submitting your article, please ensure you</w:t>
      </w:r>
      <w:r w:rsidR="00E561EF">
        <w:t xml:space="preserve"> </w:t>
      </w:r>
      <w:r>
        <w:t>have checked your paper for any relevant references you</w:t>
      </w:r>
      <w:r w:rsidR="00E561EF">
        <w:t xml:space="preserve"> </w:t>
      </w:r>
      <w:r>
        <w:t>may have missed.</w:t>
      </w:r>
    </w:p>
    <w:p w:rsidR="000A758F" w:rsidRDefault="000A758F" w:rsidP="000A758F">
      <w:pPr>
        <w:pStyle w:val="ListParagraph"/>
      </w:pPr>
    </w:p>
    <w:p w:rsidR="000A758F" w:rsidRDefault="000A758F" w:rsidP="001C0828">
      <w:pPr>
        <w:pStyle w:val="Heading3"/>
      </w:pPr>
      <w:r>
        <w:t>7.1.4 Submission formats</w:t>
      </w:r>
    </w:p>
    <w:p w:rsidR="000A758F" w:rsidRDefault="000A758F" w:rsidP="00E561EF">
      <w:r>
        <w:t>Manuscripts for journal should be submitted in the</w:t>
      </w:r>
      <w:r w:rsidR="00E561EF">
        <w:t xml:space="preserve"> </w:t>
      </w:r>
      <w:r>
        <w:t>LATEX format wit</w:t>
      </w:r>
      <w:r w:rsidR="00E561EF">
        <w:t>h ﬁgures in EPS, PDF or PNG for</w:t>
      </w:r>
      <w:r>
        <w:t>mat.</w:t>
      </w:r>
    </w:p>
    <w:p w:rsidR="000A758F" w:rsidRDefault="000A758F" w:rsidP="000A758F">
      <w:pPr>
        <w:pStyle w:val="ListParagraph"/>
      </w:pPr>
    </w:p>
    <w:p w:rsidR="000A758F" w:rsidRDefault="000A758F" w:rsidP="001C0828">
      <w:pPr>
        <w:pStyle w:val="Heading3"/>
      </w:pPr>
      <w:r>
        <w:t>7.1.5 Supplementary data</w:t>
      </w:r>
    </w:p>
    <w:p w:rsidR="000A758F" w:rsidRDefault="000A758F" w:rsidP="00E561EF">
      <w:r>
        <w:t>You can also submit any supplementary data ﬁles as</w:t>
      </w:r>
      <w:r w:rsidR="00E561EF">
        <w:t xml:space="preserve"> </w:t>
      </w:r>
      <w:r>
        <w:t>well. These may include long tables (in HTML or plain</w:t>
      </w:r>
      <w:r w:rsidR="00E561EF">
        <w:t xml:space="preserve"> </w:t>
      </w:r>
      <w:r>
        <w:t>TXT format) or movies (preferably in AVI format).</w:t>
      </w:r>
    </w:p>
    <w:p w:rsidR="000A758F" w:rsidRDefault="000A758F" w:rsidP="000A758F">
      <w:pPr>
        <w:pStyle w:val="ListParagraph"/>
      </w:pPr>
    </w:p>
    <w:p w:rsidR="000A758F" w:rsidRPr="00E561EF" w:rsidRDefault="000A758F" w:rsidP="000A758F">
      <w:pPr>
        <w:pStyle w:val="ListParagraph"/>
        <w:rPr>
          <w:b/>
          <w:sz w:val="28"/>
        </w:rPr>
      </w:pPr>
      <w:r w:rsidRPr="00E561EF">
        <w:rPr>
          <w:b/>
          <w:sz w:val="28"/>
        </w:rPr>
        <w:t>References</w:t>
      </w:r>
    </w:p>
    <w:p w:rsidR="000A758F" w:rsidRDefault="000A758F" w:rsidP="000D3B17">
      <w:pPr>
        <w:pStyle w:val="ListParagraph"/>
        <w:ind w:left="397" w:hanging="397"/>
      </w:pPr>
      <w:r>
        <w:t xml:space="preserve">[1] </w:t>
      </w:r>
      <w:r w:rsidR="000D3B17">
        <w:tab/>
      </w:r>
      <w:proofErr w:type="spellStart"/>
      <w:r>
        <w:t>Kulig</w:t>
      </w:r>
      <w:proofErr w:type="spellEnd"/>
      <w:r>
        <w:t xml:space="preserve"> P., </w:t>
      </w:r>
      <w:proofErr w:type="spellStart"/>
      <w:r>
        <w:t>Zabel</w:t>
      </w:r>
      <w:proofErr w:type="spellEnd"/>
      <w:r>
        <w:t xml:space="preserve"> B. A., </w:t>
      </w:r>
      <w:proofErr w:type="spellStart"/>
      <w:r>
        <w:t>Dubin</w:t>
      </w:r>
      <w:proofErr w:type="spellEnd"/>
      <w:r>
        <w:t xml:space="preserve"> G., Allen S.J., </w:t>
      </w:r>
      <w:proofErr w:type="spellStart"/>
      <w:r>
        <w:t>Ohyama</w:t>
      </w:r>
      <w:proofErr w:type="spellEnd"/>
      <w:r w:rsidR="006C6D54">
        <w:t xml:space="preserve"> </w:t>
      </w:r>
      <w:r>
        <w:t xml:space="preserve">T., </w:t>
      </w:r>
      <w:proofErr w:type="spellStart"/>
      <w:r>
        <w:t>Potempa</w:t>
      </w:r>
      <w:proofErr w:type="spellEnd"/>
      <w:r>
        <w:t xml:space="preserve"> J., et al., Staphylococcus aureus-derived</w:t>
      </w:r>
      <w:r w:rsidR="006C6D54">
        <w:t xml:space="preserve"> </w:t>
      </w:r>
      <w:proofErr w:type="spellStart"/>
      <w:r>
        <w:t>staphopain</w:t>
      </w:r>
      <w:proofErr w:type="spellEnd"/>
      <w:r>
        <w:t xml:space="preserve"> B, a potent cysteine protease activator of plasma</w:t>
      </w:r>
      <w:r w:rsidR="006C6D54">
        <w:t xml:space="preserve"> </w:t>
      </w:r>
      <w:proofErr w:type="spellStart"/>
      <w:r>
        <w:t>chemerin</w:t>
      </w:r>
      <w:proofErr w:type="spellEnd"/>
      <w:r>
        <w:t xml:space="preserve">, J. </w:t>
      </w:r>
      <w:proofErr w:type="spellStart"/>
      <w:r>
        <w:t>Immunol</w:t>
      </w:r>
      <w:proofErr w:type="spellEnd"/>
      <w:r>
        <w:t>., 2007, 178, 3713-3720</w:t>
      </w:r>
    </w:p>
    <w:p w:rsidR="000A758F" w:rsidRDefault="000A758F" w:rsidP="000D3B17">
      <w:pPr>
        <w:pStyle w:val="ListParagraph"/>
        <w:ind w:left="397" w:hanging="397"/>
      </w:pPr>
      <w:r>
        <w:t xml:space="preserve">[2] </w:t>
      </w:r>
      <w:r w:rsidR="000D3B17">
        <w:tab/>
      </w:r>
      <w:proofErr w:type="spellStart"/>
      <w:r>
        <w:t>Kulig</w:t>
      </w:r>
      <w:proofErr w:type="spellEnd"/>
      <w:r>
        <w:t xml:space="preserve"> P., </w:t>
      </w:r>
      <w:proofErr w:type="spellStart"/>
      <w:r>
        <w:t>Zabel</w:t>
      </w:r>
      <w:proofErr w:type="spellEnd"/>
      <w:r>
        <w:t xml:space="preserve"> B. A., </w:t>
      </w:r>
      <w:proofErr w:type="spellStart"/>
      <w:r>
        <w:t>Dubin</w:t>
      </w:r>
      <w:proofErr w:type="spellEnd"/>
      <w:r>
        <w:t xml:space="preserve"> G., Allen S.J., </w:t>
      </w:r>
      <w:proofErr w:type="spellStart"/>
      <w:r>
        <w:t>Ohyama</w:t>
      </w:r>
      <w:proofErr w:type="spellEnd"/>
      <w:r w:rsidR="006C6D54">
        <w:t xml:space="preserve"> </w:t>
      </w:r>
      <w:r>
        <w:t xml:space="preserve">T., </w:t>
      </w:r>
      <w:proofErr w:type="spellStart"/>
      <w:r>
        <w:t>Potempa</w:t>
      </w:r>
      <w:proofErr w:type="spellEnd"/>
      <w:r>
        <w:t xml:space="preserve"> J., et al., Staphylococcus aureus-derived</w:t>
      </w:r>
      <w:r w:rsidR="006C6D54">
        <w:t xml:space="preserve"> </w:t>
      </w:r>
      <w:proofErr w:type="spellStart"/>
      <w:r>
        <w:t>staphopain</w:t>
      </w:r>
      <w:proofErr w:type="spellEnd"/>
      <w:r>
        <w:t xml:space="preserve"> B, a potent cysteine protease </w:t>
      </w:r>
      <w:r>
        <w:lastRenderedPageBreak/>
        <w:t>activator of plasma</w:t>
      </w:r>
      <w:r w:rsidR="006C6D54">
        <w:t xml:space="preserve"> </w:t>
      </w:r>
      <w:proofErr w:type="spellStart"/>
      <w:r>
        <w:t>chemerin</w:t>
      </w:r>
      <w:proofErr w:type="spellEnd"/>
      <w:r>
        <w:t xml:space="preserve">, J. </w:t>
      </w:r>
      <w:proofErr w:type="spellStart"/>
      <w:r>
        <w:t>Immunol</w:t>
      </w:r>
      <w:proofErr w:type="spellEnd"/>
      <w:r>
        <w:t>., (in press), DOI: 12.3412/01</w:t>
      </w:r>
    </w:p>
    <w:p w:rsidR="000A758F" w:rsidRDefault="000A758F" w:rsidP="000D3B17">
      <w:pPr>
        <w:pStyle w:val="ListParagraph"/>
        <w:ind w:left="397" w:hanging="397"/>
      </w:pPr>
      <w:r>
        <w:t>[3]</w:t>
      </w:r>
      <w:r w:rsidR="000D3B17">
        <w:tab/>
      </w:r>
      <w:r>
        <w:t xml:space="preserve"> </w:t>
      </w:r>
      <w:proofErr w:type="spellStart"/>
      <w:r>
        <w:t>Sambrook</w:t>
      </w:r>
      <w:proofErr w:type="spellEnd"/>
      <w:r>
        <w:t xml:space="preserve"> J., Russell D. W., Molecular cloning - a </w:t>
      </w:r>
      <w:proofErr w:type="spellStart"/>
      <w:r>
        <w:t>labolatory</w:t>
      </w:r>
      <w:proofErr w:type="spellEnd"/>
      <w:r w:rsidR="006C6D54">
        <w:t xml:space="preserve"> </w:t>
      </w:r>
      <w:r>
        <w:t>manual, 3rd ed., Cold Springs Harbor Laboratory Press, Cold</w:t>
      </w:r>
      <w:r w:rsidR="006C6D54">
        <w:t xml:space="preserve"> </w:t>
      </w:r>
      <w:r>
        <w:t>Springs Harbor, 2001</w:t>
      </w:r>
    </w:p>
    <w:p w:rsidR="000A758F" w:rsidRDefault="000A758F" w:rsidP="000D3B17">
      <w:pPr>
        <w:pStyle w:val="ListParagraph"/>
        <w:ind w:left="397" w:hanging="397"/>
      </w:pPr>
      <w:r>
        <w:t xml:space="preserve">[4] </w:t>
      </w:r>
      <w:r w:rsidR="000D3B17">
        <w:tab/>
      </w:r>
      <w:r>
        <w:t>Wilcock P.R., The ﬂow, th</w:t>
      </w:r>
      <w:r w:rsidR="006C6D54">
        <w:t>e bed, and the transport: inter</w:t>
      </w:r>
      <w:r>
        <w:t>action in ﬂume and ﬁeld. In: Mosley M.P. (Ed.), Gravel-Bed</w:t>
      </w:r>
      <w:r w:rsidR="006C6D54">
        <w:t xml:space="preserve"> </w:t>
      </w:r>
      <w:r>
        <w:t>Rivers V, New Zealand Hyd</w:t>
      </w:r>
      <w:r w:rsidR="006C6D54">
        <w:t>rological Society Inc., Welling</w:t>
      </w:r>
      <w:r>
        <w:t>ton, 2001, 183–220</w:t>
      </w:r>
    </w:p>
    <w:p w:rsidR="000A758F" w:rsidRDefault="000A758F" w:rsidP="000D3B17">
      <w:pPr>
        <w:pStyle w:val="ListParagraph"/>
        <w:ind w:left="397" w:hanging="397"/>
      </w:pPr>
      <w:r>
        <w:t xml:space="preserve">[5] </w:t>
      </w:r>
      <w:r w:rsidR="000D3B17">
        <w:tab/>
      </w:r>
      <w:r>
        <w:t xml:space="preserve">Salim S., </w:t>
      </w:r>
      <w:proofErr w:type="spellStart"/>
      <w:r>
        <w:t>Jayaratne</w:t>
      </w:r>
      <w:proofErr w:type="spellEnd"/>
      <w:r>
        <w:t xml:space="preserve"> R., Studies on hydrodynamic erosion</w:t>
      </w:r>
      <w:r w:rsidR="00E561EF">
        <w:t xml:space="preserve"> </w:t>
      </w:r>
      <w:r>
        <w:t xml:space="preserve">with soil protrusion apparatus, In: Valentine E.M., </w:t>
      </w:r>
      <w:proofErr w:type="spellStart"/>
      <w:r>
        <w:t>Apelt</w:t>
      </w:r>
      <w:proofErr w:type="spellEnd"/>
      <w:r w:rsidR="000D3B17">
        <w:t xml:space="preserve"> </w:t>
      </w:r>
      <w:r>
        <w:t xml:space="preserve">C.J., Ball J., Chanson H., Cox R., </w:t>
      </w:r>
      <w:proofErr w:type="spellStart"/>
      <w:r>
        <w:t>Ettema</w:t>
      </w:r>
      <w:proofErr w:type="spellEnd"/>
      <w:r>
        <w:t xml:space="preserve"> R., et al. (Ed.),</w:t>
      </w:r>
      <w:r w:rsidR="00E561EF">
        <w:t xml:space="preserve"> </w:t>
      </w:r>
      <w:r>
        <w:t>Proceedings of the 34th World Congress of the International</w:t>
      </w:r>
      <w:r w:rsidR="00E561EF">
        <w:t xml:space="preserve"> </w:t>
      </w:r>
      <w:r>
        <w:t>Association for Hydro- En</w:t>
      </w:r>
      <w:r w:rsidR="00E561EF">
        <w:t>vironment Research and Engineer</w:t>
      </w:r>
      <w:r>
        <w:t>ing (26 June – 1 July 2011, Brisbane, Australia), Engineers</w:t>
      </w:r>
      <w:r w:rsidR="00E561EF">
        <w:t xml:space="preserve"> </w:t>
      </w:r>
      <w:r>
        <w:t>Australia, Brisbane, 2011, 3761-3768</w:t>
      </w:r>
    </w:p>
    <w:p w:rsidR="000A758F" w:rsidRDefault="000A758F" w:rsidP="000D3B17">
      <w:pPr>
        <w:pStyle w:val="ListParagraph"/>
        <w:ind w:left="397" w:hanging="397"/>
      </w:pPr>
      <w:r>
        <w:t xml:space="preserve">[6] </w:t>
      </w:r>
      <w:r w:rsidR="000D3B17">
        <w:tab/>
      </w:r>
      <w:proofErr w:type="spellStart"/>
      <w:r>
        <w:t>Agutter</w:t>
      </w:r>
      <w:proofErr w:type="spellEnd"/>
      <w:r>
        <w:t xml:space="preserve"> A. J., Analysis of sigma factors in S. aureus, PhD</w:t>
      </w:r>
      <w:r w:rsidR="00E561EF">
        <w:t xml:space="preserve"> </w:t>
      </w:r>
      <w:r>
        <w:t>thesis, Edinburgh University, Edinburgh, UK, 1995</w:t>
      </w:r>
    </w:p>
    <w:p w:rsidR="000A758F" w:rsidRDefault="000A758F" w:rsidP="000D3B17">
      <w:pPr>
        <w:pStyle w:val="ListParagraph"/>
        <w:ind w:left="397" w:hanging="397"/>
      </w:pPr>
      <w:r>
        <w:t xml:space="preserve">[7] </w:t>
      </w:r>
      <w:r w:rsidR="000D3B17">
        <w:tab/>
      </w:r>
      <w:r>
        <w:t>Sherwin A., The post-genomic era, The Times, 13 July</w:t>
      </w:r>
      <w:r w:rsidR="00E561EF">
        <w:t xml:space="preserve"> </w:t>
      </w:r>
      <w:r>
        <w:t>2007, 1-2</w:t>
      </w:r>
    </w:p>
    <w:p w:rsidR="000A758F" w:rsidRDefault="000A758F" w:rsidP="000D3B17">
      <w:pPr>
        <w:pStyle w:val="ListParagraph"/>
        <w:ind w:left="397" w:hanging="397"/>
      </w:pPr>
      <w:r>
        <w:t xml:space="preserve">[8] </w:t>
      </w:r>
      <w:r w:rsidR="000D3B17">
        <w:tab/>
      </w:r>
      <w:proofErr w:type="spellStart"/>
      <w:r>
        <w:t>Dzierzanowski</w:t>
      </w:r>
      <w:proofErr w:type="spellEnd"/>
      <w:r>
        <w:t xml:space="preserve"> M., </w:t>
      </w:r>
      <w:proofErr w:type="spellStart"/>
      <w:r>
        <w:t>Horyzonty</w:t>
      </w:r>
      <w:proofErr w:type="spellEnd"/>
      <w:r>
        <w:t xml:space="preserve">, </w:t>
      </w:r>
      <w:proofErr w:type="spellStart"/>
      <w:r>
        <w:t>Wprost</w:t>
      </w:r>
      <w:proofErr w:type="spellEnd"/>
      <w:r>
        <w:t>, 8 July 2007, 18 (in</w:t>
      </w:r>
      <w:r w:rsidR="00E561EF">
        <w:t xml:space="preserve"> </w:t>
      </w:r>
      <w:r>
        <w:t>Polish)</w:t>
      </w:r>
    </w:p>
    <w:p w:rsidR="000A758F" w:rsidRDefault="000A758F" w:rsidP="000D3B17">
      <w:pPr>
        <w:pStyle w:val="ListParagraph"/>
        <w:ind w:left="397" w:hanging="397"/>
      </w:pPr>
      <w:r>
        <w:t xml:space="preserve">[9] </w:t>
      </w:r>
      <w:r w:rsidR="000D3B17">
        <w:tab/>
      </w:r>
      <w:r>
        <w:t>Philip Morris Inc., European patent application 0021165 A1,</w:t>
      </w:r>
      <w:r w:rsidR="00E561EF">
        <w:t xml:space="preserve"> </w:t>
      </w:r>
      <w:r>
        <w:t>7 January 1981</w:t>
      </w:r>
    </w:p>
    <w:p w:rsidR="000A758F" w:rsidRDefault="000A758F" w:rsidP="000D3B17">
      <w:pPr>
        <w:pStyle w:val="ListParagraph"/>
        <w:ind w:left="397" w:hanging="397"/>
      </w:pPr>
      <w:r>
        <w:t xml:space="preserve">[10] </w:t>
      </w:r>
      <w:r w:rsidR="000D3B17">
        <w:tab/>
      </w:r>
      <w:r>
        <w:t>ISO 2108:1992, Information and docum</w:t>
      </w:r>
      <w:r w:rsidR="00E561EF">
        <w:t>entation — Interna</w:t>
      </w:r>
      <w:r>
        <w:t>tional standard book numbering (ISBN)</w:t>
      </w:r>
    </w:p>
    <w:p w:rsidR="000A758F" w:rsidRPr="002B03A5" w:rsidRDefault="000D3B17" w:rsidP="000D3B17">
      <w:pPr>
        <w:pStyle w:val="ListParagraph"/>
        <w:ind w:left="397" w:hanging="397"/>
      </w:pPr>
      <w:r>
        <w:t>[11]</w:t>
      </w:r>
      <w:r>
        <w:tab/>
      </w:r>
      <w:r w:rsidR="000A758F">
        <w:t>ISO/TR 9544:1988, Information processing — Computer-assisted publishing — Vocabulary</w:t>
      </w:r>
    </w:p>
    <w:sectPr w:rsidR="000A758F" w:rsidRPr="002B03A5" w:rsidSect="00A47547">
      <w:type w:val="continuous"/>
      <w:pgSz w:w="11906" w:h="16838" w:code="9"/>
      <w:pgMar w:top="141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47" w:rsidRDefault="00A47547" w:rsidP="00A47547">
      <w:pPr>
        <w:spacing w:before="0"/>
      </w:pPr>
      <w:r>
        <w:separator/>
      </w:r>
    </w:p>
  </w:endnote>
  <w:endnote w:type="continuationSeparator" w:id="0">
    <w:p w:rsidR="00A47547" w:rsidRDefault="00A47547" w:rsidP="00A475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MSans8">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74" w:rsidRDefault="00042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74" w:rsidRDefault="00042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74" w:rsidRDefault="00042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47" w:rsidRDefault="00A47547" w:rsidP="00A47547">
      <w:pPr>
        <w:spacing w:before="0"/>
      </w:pPr>
      <w:r>
        <w:separator/>
      </w:r>
    </w:p>
  </w:footnote>
  <w:footnote w:type="continuationSeparator" w:id="0">
    <w:p w:rsidR="00A47547" w:rsidRDefault="00A47547" w:rsidP="00A4754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74" w:rsidRDefault="00042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507765"/>
      <w:docPartObj>
        <w:docPartGallery w:val="Page Numbers (Top of Page)"/>
        <w:docPartUnique/>
      </w:docPartObj>
    </w:sdtPr>
    <w:sdtEndPr>
      <w:rPr>
        <w:noProof/>
      </w:rPr>
    </w:sdtEndPr>
    <w:sdtContent>
      <w:p w:rsidR="006A426F" w:rsidRPr="006A426F" w:rsidRDefault="00C264C0" w:rsidP="00C264C0">
        <w:pPr>
          <w:autoSpaceDE w:val="0"/>
          <w:autoSpaceDN w:val="0"/>
          <w:adjustRightInd w:val="0"/>
          <w:spacing w:before="0"/>
          <w:jc w:val="left"/>
          <w:rPr>
            <w:rFonts w:ascii="LMSans8" w:hAnsi="LMSans8"/>
            <w:sz w:val="24"/>
            <w:szCs w:val="24"/>
          </w:rPr>
        </w:pPr>
        <w:r>
          <w:t xml:space="preserve">                                                                                                                                                         </w:t>
        </w:r>
        <w:r w:rsidR="00042474">
          <w:t xml:space="preserve">         Automaatiopäivät23 </w:t>
        </w:r>
        <w:r w:rsidR="00042474">
          <w:t>2019</w:t>
        </w:r>
      </w:p>
      <w:bookmarkStart w:id="0" w:name="_GoBack" w:displacedByCustomXml="next"/>
      <w:bookmarkEnd w:id="0" w:displacedByCustomXml="next"/>
    </w:sdtContent>
  </w:sdt>
  <w:p w:rsidR="00A47547" w:rsidRDefault="00C264C0" w:rsidP="00A47547">
    <w:pPr>
      <w:pStyle w:val="Header"/>
    </w:pP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74" w:rsidRDefault="00042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1D80"/>
    <w:multiLevelType w:val="hybridMultilevel"/>
    <w:tmpl w:val="FAD8DD88"/>
    <w:lvl w:ilvl="0" w:tplc="AA36460A">
      <w:start w:val="1"/>
      <w:numFmt w:val="decimal"/>
      <w:pStyle w:val="Heading1"/>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D8504F7"/>
    <w:multiLevelType w:val="hybridMultilevel"/>
    <w:tmpl w:val="71CAE254"/>
    <w:lvl w:ilvl="0" w:tplc="E5FEE734">
      <w:start w:val="20"/>
      <w:numFmt w:val="bullet"/>
      <w:lvlText w:val=""/>
      <w:lvlJc w:val="left"/>
      <w:pPr>
        <w:ind w:left="4104" w:hanging="360"/>
      </w:pPr>
      <w:rPr>
        <w:rFonts w:ascii="Wingdings" w:eastAsiaTheme="minorHAnsi" w:hAnsi="Wingdings" w:cstheme="minorBidi" w:hint="default"/>
      </w:rPr>
    </w:lvl>
    <w:lvl w:ilvl="1" w:tplc="040B0003" w:tentative="1">
      <w:start w:val="1"/>
      <w:numFmt w:val="bullet"/>
      <w:lvlText w:val="o"/>
      <w:lvlJc w:val="left"/>
      <w:pPr>
        <w:ind w:left="4824" w:hanging="360"/>
      </w:pPr>
      <w:rPr>
        <w:rFonts w:ascii="Courier New" w:hAnsi="Courier New" w:cs="Courier New" w:hint="default"/>
      </w:rPr>
    </w:lvl>
    <w:lvl w:ilvl="2" w:tplc="040B0005" w:tentative="1">
      <w:start w:val="1"/>
      <w:numFmt w:val="bullet"/>
      <w:lvlText w:val=""/>
      <w:lvlJc w:val="left"/>
      <w:pPr>
        <w:ind w:left="5544" w:hanging="360"/>
      </w:pPr>
      <w:rPr>
        <w:rFonts w:ascii="Wingdings" w:hAnsi="Wingdings" w:hint="default"/>
      </w:rPr>
    </w:lvl>
    <w:lvl w:ilvl="3" w:tplc="040B0001" w:tentative="1">
      <w:start w:val="1"/>
      <w:numFmt w:val="bullet"/>
      <w:lvlText w:val=""/>
      <w:lvlJc w:val="left"/>
      <w:pPr>
        <w:ind w:left="6264" w:hanging="360"/>
      </w:pPr>
      <w:rPr>
        <w:rFonts w:ascii="Symbol" w:hAnsi="Symbol" w:hint="default"/>
      </w:rPr>
    </w:lvl>
    <w:lvl w:ilvl="4" w:tplc="040B0003" w:tentative="1">
      <w:start w:val="1"/>
      <w:numFmt w:val="bullet"/>
      <w:lvlText w:val="o"/>
      <w:lvlJc w:val="left"/>
      <w:pPr>
        <w:ind w:left="6984" w:hanging="360"/>
      </w:pPr>
      <w:rPr>
        <w:rFonts w:ascii="Courier New" w:hAnsi="Courier New" w:cs="Courier New" w:hint="default"/>
      </w:rPr>
    </w:lvl>
    <w:lvl w:ilvl="5" w:tplc="040B0005" w:tentative="1">
      <w:start w:val="1"/>
      <w:numFmt w:val="bullet"/>
      <w:lvlText w:val=""/>
      <w:lvlJc w:val="left"/>
      <w:pPr>
        <w:ind w:left="7704" w:hanging="360"/>
      </w:pPr>
      <w:rPr>
        <w:rFonts w:ascii="Wingdings" w:hAnsi="Wingdings" w:hint="default"/>
      </w:rPr>
    </w:lvl>
    <w:lvl w:ilvl="6" w:tplc="040B0001" w:tentative="1">
      <w:start w:val="1"/>
      <w:numFmt w:val="bullet"/>
      <w:lvlText w:val=""/>
      <w:lvlJc w:val="left"/>
      <w:pPr>
        <w:ind w:left="8424" w:hanging="360"/>
      </w:pPr>
      <w:rPr>
        <w:rFonts w:ascii="Symbol" w:hAnsi="Symbol" w:hint="default"/>
      </w:rPr>
    </w:lvl>
    <w:lvl w:ilvl="7" w:tplc="040B0003" w:tentative="1">
      <w:start w:val="1"/>
      <w:numFmt w:val="bullet"/>
      <w:lvlText w:val="o"/>
      <w:lvlJc w:val="left"/>
      <w:pPr>
        <w:ind w:left="9144" w:hanging="360"/>
      </w:pPr>
      <w:rPr>
        <w:rFonts w:ascii="Courier New" w:hAnsi="Courier New" w:cs="Courier New" w:hint="default"/>
      </w:rPr>
    </w:lvl>
    <w:lvl w:ilvl="8" w:tplc="040B0005" w:tentative="1">
      <w:start w:val="1"/>
      <w:numFmt w:val="bullet"/>
      <w:lvlText w:val=""/>
      <w:lvlJc w:val="left"/>
      <w:pPr>
        <w:ind w:left="98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7D"/>
    <w:rsid w:val="00042474"/>
    <w:rsid w:val="000A758F"/>
    <w:rsid w:val="000D3B17"/>
    <w:rsid w:val="001B4AE1"/>
    <w:rsid w:val="001B66EC"/>
    <w:rsid w:val="001C0828"/>
    <w:rsid w:val="002426BC"/>
    <w:rsid w:val="002B03A5"/>
    <w:rsid w:val="0051091E"/>
    <w:rsid w:val="006A426F"/>
    <w:rsid w:val="006C6D54"/>
    <w:rsid w:val="006E675C"/>
    <w:rsid w:val="0072091C"/>
    <w:rsid w:val="00A47547"/>
    <w:rsid w:val="00B97ABB"/>
    <w:rsid w:val="00C264C0"/>
    <w:rsid w:val="00C50F2C"/>
    <w:rsid w:val="00C93BE2"/>
    <w:rsid w:val="00CC6C26"/>
    <w:rsid w:val="00D337E4"/>
    <w:rsid w:val="00DA2A7D"/>
    <w:rsid w:val="00E561EF"/>
    <w:rsid w:val="00FD6E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FFFA2"/>
  <w15:chartTrackingRefBased/>
  <w15:docId w15:val="{1C9DB38A-ED5F-4DD5-B7E9-232E31C8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758F"/>
    <w:pPr>
      <w:widowControl w:val="0"/>
      <w:spacing w:before="240"/>
      <w:jc w:val="both"/>
    </w:pPr>
    <w:rPr>
      <w:sz w:val="20"/>
      <w:lang w:val="en-US"/>
    </w:rPr>
  </w:style>
  <w:style w:type="paragraph" w:styleId="Heading1">
    <w:name w:val="heading 1"/>
    <w:basedOn w:val="Normal"/>
    <w:next w:val="Normal"/>
    <w:link w:val="Heading1Char"/>
    <w:uiPriority w:val="9"/>
    <w:qFormat/>
    <w:rsid w:val="00C93BE2"/>
    <w:pPr>
      <w:keepNext/>
      <w:keepLines/>
      <w:numPr>
        <w:numId w:val="2"/>
      </w:numPr>
      <w:spacing w:after="240"/>
      <w:ind w:left="357" w:hanging="357"/>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C50F2C"/>
    <w:pPr>
      <w:keepNext/>
      <w:keepLines/>
      <w:spacing w:before="40"/>
      <w:outlineLvl w:val="1"/>
    </w:pPr>
    <w:rPr>
      <w:rFonts w:asciiTheme="majorHAnsi" w:eastAsiaTheme="majorEastAsia" w:hAnsiTheme="majorHAnsi" w:cstheme="majorBidi"/>
      <w:b/>
      <w:sz w:val="22"/>
      <w:szCs w:val="26"/>
    </w:rPr>
  </w:style>
  <w:style w:type="paragraph" w:styleId="Heading3">
    <w:name w:val="heading 3"/>
    <w:basedOn w:val="Normal"/>
    <w:next w:val="Normal"/>
    <w:link w:val="Heading3Char"/>
    <w:uiPriority w:val="9"/>
    <w:unhideWhenUsed/>
    <w:qFormat/>
    <w:rsid w:val="00C50F2C"/>
    <w:pPr>
      <w:keepNext/>
      <w:keepLines/>
      <w:spacing w:before="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1C0828"/>
    <w:pPr>
      <w:keepNext/>
      <w:keepLines/>
      <w:spacing w:before="4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B4AE1"/>
    <w:pPr>
      <w:spacing w:before="0"/>
      <w:ind w:firstLine="227"/>
    </w:pPr>
    <w:rPr>
      <w:rFonts w:eastAsia="Algerian"/>
      <w:szCs w:val="24"/>
    </w:rPr>
  </w:style>
  <w:style w:type="character" w:customStyle="1" w:styleId="BodyTextChar">
    <w:name w:val="Body Text Char"/>
    <w:basedOn w:val="DefaultParagraphFont"/>
    <w:link w:val="BodyText"/>
    <w:uiPriority w:val="1"/>
    <w:rsid w:val="001B4AE1"/>
    <w:rPr>
      <w:rFonts w:eastAsia="Algerian"/>
      <w:sz w:val="20"/>
      <w:szCs w:val="24"/>
      <w:lang w:val="en-US"/>
    </w:rPr>
  </w:style>
  <w:style w:type="character" w:customStyle="1" w:styleId="Heading1Char">
    <w:name w:val="Heading 1 Char"/>
    <w:basedOn w:val="DefaultParagraphFont"/>
    <w:link w:val="Heading1"/>
    <w:uiPriority w:val="9"/>
    <w:rsid w:val="00C93BE2"/>
    <w:rPr>
      <w:rFonts w:asciiTheme="majorHAnsi" w:eastAsiaTheme="majorEastAsia" w:hAnsiTheme="majorHAnsi" w:cstheme="majorBidi"/>
      <w:b/>
      <w:sz w:val="28"/>
      <w:szCs w:val="32"/>
      <w:lang w:val="en-US"/>
    </w:rPr>
  </w:style>
  <w:style w:type="paragraph" w:styleId="ListParagraph">
    <w:name w:val="List Paragraph"/>
    <w:basedOn w:val="Normal"/>
    <w:uiPriority w:val="34"/>
    <w:qFormat/>
    <w:rsid w:val="001B4AE1"/>
    <w:pPr>
      <w:spacing w:before="0"/>
      <w:ind w:left="227" w:hanging="227"/>
      <w:contextualSpacing/>
    </w:pPr>
  </w:style>
  <w:style w:type="character" w:customStyle="1" w:styleId="Heading2Char">
    <w:name w:val="Heading 2 Char"/>
    <w:basedOn w:val="DefaultParagraphFont"/>
    <w:link w:val="Heading2"/>
    <w:uiPriority w:val="9"/>
    <w:rsid w:val="00C50F2C"/>
    <w:rPr>
      <w:rFonts w:asciiTheme="majorHAnsi" w:eastAsiaTheme="majorEastAsia" w:hAnsiTheme="majorHAnsi" w:cstheme="majorBidi"/>
      <w:b/>
      <w:szCs w:val="26"/>
      <w:lang w:val="en-US"/>
    </w:rPr>
  </w:style>
  <w:style w:type="character" w:customStyle="1" w:styleId="Heading3Char">
    <w:name w:val="Heading 3 Char"/>
    <w:basedOn w:val="DefaultParagraphFont"/>
    <w:link w:val="Heading3"/>
    <w:uiPriority w:val="9"/>
    <w:rsid w:val="00C50F2C"/>
    <w:rPr>
      <w:rFonts w:asciiTheme="majorHAnsi" w:eastAsiaTheme="majorEastAsia" w:hAnsiTheme="majorHAnsi" w:cstheme="majorBidi"/>
      <w:b/>
      <w:sz w:val="20"/>
      <w:szCs w:val="24"/>
      <w:lang w:val="en-US"/>
    </w:rPr>
  </w:style>
  <w:style w:type="character" w:customStyle="1" w:styleId="Heading4Char">
    <w:name w:val="Heading 4 Char"/>
    <w:basedOn w:val="DefaultParagraphFont"/>
    <w:link w:val="Heading4"/>
    <w:uiPriority w:val="9"/>
    <w:rsid w:val="001C0828"/>
    <w:rPr>
      <w:rFonts w:asciiTheme="majorHAnsi" w:eastAsiaTheme="majorEastAsia" w:hAnsiTheme="majorHAnsi" w:cstheme="majorBidi"/>
      <w:b/>
      <w:iCs/>
      <w:sz w:val="20"/>
      <w:lang w:val="en-US"/>
    </w:rPr>
  </w:style>
  <w:style w:type="paragraph" w:styleId="Header">
    <w:name w:val="header"/>
    <w:basedOn w:val="Normal"/>
    <w:link w:val="HeaderChar"/>
    <w:uiPriority w:val="99"/>
    <w:unhideWhenUsed/>
    <w:rsid w:val="00A47547"/>
    <w:pPr>
      <w:tabs>
        <w:tab w:val="center" w:pos="4819"/>
        <w:tab w:val="right" w:pos="9638"/>
      </w:tabs>
      <w:spacing w:before="0"/>
    </w:pPr>
  </w:style>
  <w:style w:type="character" w:customStyle="1" w:styleId="HeaderChar">
    <w:name w:val="Header Char"/>
    <w:basedOn w:val="DefaultParagraphFont"/>
    <w:link w:val="Header"/>
    <w:uiPriority w:val="99"/>
    <w:rsid w:val="00A47547"/>
    <w:rPr>
      <w:sz w:val="20"/>
      <w:lang w:val="en-US"/>
    </w:rPr>
  </w:style>
  <w:style w:type="paragraph" w:styleId="Footer">
    <w:name w:val="footer"/>
    <w:basedOn w:val="Normal"/>
    <w:link w:val="FooterChar"/>
    <w:uiPriority w:val="99"/>
    <w:unhideWhenUsed/>
    <w:rsid w:val="00A47547"/>
    <w:pPr>
      <w:tabs>
        <w:tab w:val="center" w:pos="4819"/>
        <w:tab w:val="right" w:pos="9638"/>
      </w:tabs>
      <w:spacing w:before="0"/>
    </w:pPr>
  </w:style>
  <w:style w:type="character" w:customStyle="1" w:styleId="FooterChar">
    <w:name w:val="Footer Char"/>
    <w:basedOn w:val="DefaultParagraphFont"/>
    <w:link w:val="Footer"/>
    <w:uiPriority w:val="99"/>
    <w:rsid w:val="00A47547"/>
    <w:rPr>
      <w:sz w:val="20"/>
      <w:lang w:val="en-US"/>
    </w:rPr>
  </w:style>
  <w:style w:type="paragraph" w:styleId="Title">
    <w:name w:val="Title"/>
    <w:basedOn w:val="Normal"/>
    <w:next w:val="Normal"/>
    <w:link w:val="TitleChar"/>
    <w:uiPriority w:val="10"/>
    <w:qFormat/>
    <w:rsid w:val="00C93BE2"/>
    <w:rPr>
      <w:rFonts w:cstheme="minorHAnsi"/>
      <w:b/>
      <w:sz w:val="44"/>
      <w:szCs w:val="20"/>
    </w:rPr>
  </w:style>
  <w:style w:type="character" w:customStyle="1" w:styleId="TitleChar">
    <w:name w:val="Title Char"/>
    <w:basedOn w:val="DefaultParagraphFont"/>
    <w:link w:val="Title"/>
    <w:uiPriority w:val="10"/>
    <w:rsid w:val="00C93BE2"/>
    <w:rPr>
      <w:rFonts w:cstheme="minorHAnsi"/>
      <w:b/>
      <w:sz w:val="4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2219</Words>
  <Characters>17981</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Company>Oulun yliopisto</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Esko Juuso</dc:creator>
  <cp:keywords/>
  <dc:description/>
  <cp:lastModifiedBy>Esko Juuso</cp:lastModifiedBy>
  <cp:revision>5</cp:revision>
  <dcterms:created xsi:type="dcterms:W3CDTF">2018-12-17T19:45:00Z</dcterms:created>
  <dcterms:modified xsi:type="dcterms:W3CDTF">2019-02-21T08:04:00Z</dcterms:modified>
</cp:coreProperties>
</file>